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keepNext w:val="false"/>
        <w:widowControl w:val="false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З В Е Щ Е Н И Е № 1</w:t>
      </w:r>
    </w:p>
    <w:p>
      <w:pPr>
        <w:pStyle w:val="1"/>
        <w:keepNext w:val="false"/>
        <w:widowControl w:val="false"/>
        <w:spacing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  П Р О В Е Д Е Н И И   О Т К Р Ы Т О Г О   К О Н К У Р С А</w:t>
      </w:r>
    </w:p>
    <w:p>
      <w:pPr>
        <w:pStyle w:val="ListParagraph"/>
        <w:widowControl w:val="false"/>
        <w:ind w:left="0" w:hanging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право получения свидетельства об осуществлении перевозок по одному или нескольким </w:t>
      </w:r>
      <w:r>
        <w:rPr>
          <w:rFonts w:ascii="PT Astra Serif" w:hAnsi="PT Astra Serif"/>
          <w:b/>
          <w:sz w:val="28"/>
        </w:rPr>
        <w:t>межмуниципальным маршрутам регулярных перевозок на территории Саратовской области</w:t>
      </w:r>
    </w:p>
    <w:p>
      <w:pPr>
        <w:pStyle w:val="Normal"/>
        <w:widowControl w:val="false"/>
        <w:ind w:firstLine="709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ListParagraph"/>
        <w:widowControl w:val="false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Сведения об организаторе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открытый конкурс):</w:t>
      </w:r>
    </w:p>
    <w:p>
      <w:pPr>
        <w:pStyle w:val="Normal"/>
        <w:widowControl w:val="false"/>
        <w:ind w:firstLine="709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tbl>
      <w:tblPr>
        <w:tblW w:w="985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6202"/>
      </w:tblGrid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уполномоченного органа (организатора открытого конкурса):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Ершовского МР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Саратовской области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Местонахождение: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413503, г. Ершов, ул. Интернациональная, 7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Почтовый адрес: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413503, г. Ершов, ул. Интернациональная, 7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Контактный телефон: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(84564) 5-11-35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Факс: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(84564) 5-11-35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электронной почты: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jc w:val="both"/>
              <w:rPr>
                <w:rFonts w:ascii="PT Astra Serif" w:hAnsi="PT Astra Serif"/>
                <w:bCs/>
                <w:sz w:val="24"/>
              </w:rPr>
            </w:pPr>
            <w:hyperlink r:id="rId2">
              <w:r>
                <w:rPr>
                  <w:rStyle w:val="-"/>
                  <w:rFonts w:ascii="PT Astra Serif" w:hAnsi="PT Astra Serif"/>
                  <w:sz w:val="24"/>
                  <w:lang w:val="de-DE"/>
                </w:rPr>
                <w:t>isogd_ershov@mail.ru</w:t>
              </w:r>
            </w:hyperlink>
            <w:r>
              <w:rPr>
                <w:rFonts w:ascii="PT Astra Serif" w:hAnsi="PT Astra Serif"/>
                <w:bCs/>
                <w:sz w:val="24"/>
              </w:rPr>
              <w:t xml:space="preserve"> </w:t>
            </w:r>
          </w:p>
        </w:tc>
      </w:tr>
    </w:tbl>
    <w:p>
      <w:pPr>
        <w:pStyle w:val="Normal"/>
        <w:widowControl w:val="false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widowControl w:val="false"/>
        <w:ind w:firstLine="708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2. Предмет открытого конкурса: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</w:rPr>
        <w:t>право на получение свидетельств об осуществлении перевозок по одному или нескольким межмуниципальным маршрутам регулярных перевозок на территории Саратовской области согласно приложению.</w:t>
      </w:r>
    </w:p>
    <w:p>
      <w:pPr>
        <w:pStyle w:val="Normal"/>
        <w:widowControl w:val="false"/>
        <w:ind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widowControl w:val="false"/>
        <w:ind w:firstLine="708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3. Срок, место и порядок предоставления конкурсной документации, официальный сайт, на котором размещена конкурсная документация:</w:t>
      </w:r>
      <w:r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</w:rPr>
        <w:t xml:space="preserve">после опубликования на официальном сайте администрации Ершовского муниципального района Саратовской области (далее – администрация ЕМР) в информационно-телекоммуникационной сети «Интернет» - </w:t>
      </w:r>
      <w:hyperlink r:id="rId3">
        <w:r>
          <w:rPr>
            <w:rStyle w:val="-"/>
            <w:rFonts w:ascii="PT Astra Serif" w:hAnsi="PT Astra Serif"/>
          </w:rPr>
          <w:t>https://adminemr.</w:t>
        </w:r>
        <w:r>
          <w:rPr>
            <w:rStyle w:val="-"/>
            <w:rFonts w:ascii="PT Astra Serif" w:hAnsi="PT Astra Serif"/>
            <w:lang w:val="en-US"/>
          </w:rPr>
          <w:t>ru</w:t>
        </w:r>
      </w:hyperlink>
    </w:p>
    <w:p>
      <w:pPr>
        <w:pStyle w:val="Normal"/>
        <w:widowControl w:val="false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3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          08-00 час. до 17-00 час., перерыв с </w:t>
      </w:r>
      <w:r>
        <w:rPr>
          <w:rFonts w:ascii="PT Astra Serif" w:hAnsi="PT Astra Serif"/>
          <w:bCs/>
        </w:rPr>
        <w:t xml:space="preserve">12-00 час. до 13-00 час. (МСК+1, московское время плюс 1 час, </w:t>
      </w:r>
      <w:r>
        <w:rPr>
          <w:rFonts w:ascii="PT Astra Serif" w:hAnsi="PT Astra Serif"/>
          <w:bCs/>
          <w:lang w:val="en-US"/>
        </w:rPr>
        <w:t>UTC</w:t>
      </w:r>
      <w:r>
        <w:rPr>
          <w:rFonts w:ascii="PT Astra Serif" w:hAnsi="PT Astra Serif"/>
          <w:bCs/>
        </w:rPr>
        <w:t>+4)</w:t>
      </w:r>
      <w:r>
        <w:rPr>
          <w:rFonts w:ascii="PT Astra Serif" w:hAnsi="PT Astra Serif"/>
        </w:rPr>
        <w:t>.</w:t>
      </w:r>
    </w:p>
    <w:p>
      <w:pPr>
        <w:pStyle w:val="Normal"/>
        <w:widowControl w:val="false"/>
        <w:ind w:firstLine="708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Конкурсная документация размещена на </w:t>
      </w:r>
      <w:r>
        <w:rPr>
          <w:rFonts w:ascii="PT Astra Serif" w:hAnsi="PT Astra Serif"/>
        </w:rPr>
        <w:t xml:space="preserve">официальном сайте администрация ЕМР в информационно-телекоммуникационной сети «Интернет» - </w:t>
      </w:r>
      <w:hyperlink r:id="rId4">
        <w:r>
          <w:rPr>
            <w:rStyle w:val="-"/>
            <w:rFonts w:ascii="PT Astra Serif" w:hAnsi="PT Astra Serif"/>
          </w:rPr>
          <w:t>https://adminemr.</w:t>
        </w:r>
        <w:r>
          <w:rPr>
            <w:rStyle w:val="-"/>
            <w:rFonts w:ascii="PT Astra Serif" w:hAnsi="PT Astra Serif"/>
            <w:lang w:val="en-US"/>
          </w:rPr>
          <w:t>ru</w:t>
        </w:r>
      </w:hyperlink>
      <w:r>
        <w:rPr>
          <w:rFonts w:ascii="PT Astra Serif" w:hAnsi="PT Astra Serif"/>
        </w:rPr>
        <w:t>.</w:t>
      </w:r>
    </w:p>
    <w:p>
      <w:pPr>
        <w:pStyle w:val="Normal"/>
        <w:widowControl w:val="false"/>
        <w:ind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widowControl w:val="false"/>
        <w:ind w:firstLine="708"/>
        <w:rPr>
          <w:rFonts w:ascii="PT Astra Serif" w:hAnsi="PT Astra Serif"/>
          <w:bCs/>
        </w:rPr>
      </w:pPr>
      <w:r>
        <w:rPr>
          <w:rFonts w:ascii="PT Astra Serif" w:hAnsi="PT Astra Serif"/>
          <w:b/>
        </w:rPr>
        <w:t xml:space="preserve">4. Размер, порядок и сроки внесения платы за предоставление конкурсной документации на бумажном носителе: </w:t>
      </w:r>
      <w:r>
        <w:rPr>
          <w:rFonts w:ascii="PT Astra Serif" w:hAnsi="PT Astra Serif"/>
          <w:u w:val="single"/>
        </w:rPr>
        <w:t>не установлен</w:t>
      </w:r>
      <w:r>
        <w:rPr>
          <w:rFonts w:ascii="PT Astra Serif" w:hAnsi="PT Astra Serif"/>
        </w:rPr>
        <w:t>.</w:t>
      </w:r>
    </w:p>
    <w:p>
      <w:pPr>
        <w:pStyle w:val="Normal"/>
        <w:widowControl w:val="false"/>
        <w:ind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widowControl w:val="false"/>
        <w:ind w:firstLine="708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>
      <w:pPr>
        <w:sectPr>
          <w:type w:val="nextPage"/>
          <w:pgSz w:w="11906" w:h="16838"/>
          <w:pgMar w:left="1701" w:right="567" w:gutter="0" w:header="0" w:top="39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ind w:firstLine="708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</w:p>
    <w:p>
      <w:pPr>
        <w:sectPr>
          <w:type w:val="continuous"/>
          <w:pgSz w:w="11906" w:h="16838"/>
          <w:pgMar w:left="1701" w:right="567" w:gutter="0" w:header="0" w:top="397" w:footer="0" w:bottom="567"/>
          <w:formProt w:val="false"/>
          <w:textDirection w:val="lrTb"/>
          <w:docGrid w:type="default" w:linePitch="360" w:charSpace="0"/>
        </w:sectPr>
      </w:pP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7"/>
        <w:gridCol w:w="11556"/>
      </w:tblGrid>
      <w:tr>
        <w:trPr/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Место, дата и время вскрытия конвертов с заявками на участие в открытом конкурсе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ЕМР – 413503, г. Ершов, ул. Интернациональная, 7, 3 этаж, каб. 39.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Вскрытие конвертов с заявками на участие в открытом конкурсе проводится в 9-00 час. </w:t>
            </w:r>
            <w:r>
              <w:rPr>
                <w:rFonts w:ascii="PT Astra Serif" w:hAnsi="PT Astra Serif"/>
                <w:bCs/>
              </w:rPr>
              <w:t xml:space="preserve">(МСК+1, московское время плюс 1 час, </w:t>
            </w:r>
            <w:r>
              <w:rPr>
                <w:rFonts w:ascii="PT Astra Serif" w:hAnsi="PT Astra Serif"/>
                <w:bCs/>
                <w:lang w:val="en-US"/>
              </w:rPr>
              <w:t>UTC</w:t>
            </w:r>
            <w:r>
              <w:rPr>
                <w:rFonts w:ascii="PT Astra Serif" w:hAnsi="PT Astra Serif"/>
                <w:bCs/>
              </w:rPr>
              <w:t>+4) 20 ноября</w:t>
            </w:r>
            <w:r>
              <w:rPr>
                <w:rFonts w:ascii="PT Astra Serif" w:hAnsi="PT Astra Serif"/>
              </w:rPr>
              <w:t xml:space="preserve"> 2023 года</w:t>
            </w:r>
          </w:p>
        </w:tc>
      </w:tr>
      <w:tr>
        <w:trPr/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 и дата рассмотрения заявок на участие в открытом конкурсе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ЕМР – 413503, г. Ершов, ул. Интернациональная, 7, 3 этаж, каб. 39.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Рассмотрение заявок на участие в открытом конкурсе проводится 20 ноября 2023 года</w:t>
            </w:r>
          </w:p>
        </w:tc>
      </w:tr>
      <w:tr>
        <w:trPr>
          <w:trHeight w:val="731" w:hRule="atLeast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Место и дата оценки и сопоставления заявок на участие в открытом конкурсе 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Администрация ЕМР – 413503, г. Ершов, ул. Интернациональная, 7, 3 этаж, каб. 39.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Оценка и сопоставление заявок на участие в открытом конкурсе проводится 20 ноября</w:t>
            </w:r>
            <w:r>
              <w:rPr>
                <w:rFonts w:ascii="PT Astra Serif" w:hAnsi="PT Astra Serif"/>
                <w:bCs/>
              </w:rPr>
              <w:t xml:space="preserve"> </w:t>
            </w:r>
            <w:r>
              <w:rPr>
                <w:rFonts w:ascii="PT Astra Serif" w:hAnsi="PT Astra Serif"/>
              </w:rPr>
              <w:t>2023 года</w:t>
            </w:r>
          </w:p>
        </w:tc>
      </w:tr>
    </w:tbl>
    <w:p>
      <w:pPr>
        <w:pStyle w:val="Normal"/>
        <w:widowControl w:val="false"/>
        <w:rPr>
          <w:rFonts w:ascii="PT Astra Serif" w:hAnsi="PT Astra Serif"/>
          <w:sz w:val="20"/>
          <w:szCs w:val="16"/>
        </w:rPr>
      </w:pPr>
      <w:r>
        <w:rPr>
          <w:rFonts w:ascii="PT Astra Serif" w:hAnsi="PT Astra Serif"/>
          <w:sz w:val="20"/>
          <w:szCs w:val="16"/>
        </w:rPr>
      </w:r>
    </w:p>
    <w:p>
      <w:pPr>
        <w:pStyle w:val="Normal"/>
        <w:widowControl w:val="false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6. Место и условия оказания транспортных услуг (номер, наименование, протяженность муниципального маршрута регулярных перевозок, вид сообщения (далее – маршрут):</w:t>
      </w:r>
    </w:p>
    <w:p>
      <w:pPr>
        <w:pStyle w:val="Normal"/>
        <w:widowControl w:val="false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tbl>
      <w:tblPr>
        <w:tblW w:w="495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5"/>
        <w:gridCol w:w="3445"/>
        <w:gridCol w:w="1006"/>
        <w:gridCol w:w="386"/>
        <w:gridCol w:w="10373"/>
      </w:tblGrid>
      <w:tr>
        <w:trPr>
          <w:trHeight w:val="1559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Номер, наименование маршрута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Протяженность маршрута, км.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Вид сообщения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Наименования МО области, в границах которых проходит маршрут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6"/>
                <w:szCs w:val="26"/>
              </w:rPr>
              <w:t>2 «АТП – п. Тулайково»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10,5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6"/>
                <w:szCs w:val="26"/>
              </w:rPr>
              <w:t>5 «АТП –                                п. Нефтяников»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13,0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6"/>
                <w:szCs w:val="26"/>
              </w:rPr>
              <w:t>100 «АТП – с. Новая Краснянка»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9,5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(Новокраснянское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6"/>
                <w:szCs w:val="26"/>
              </w:rPr>
              <w:t>297 «Ершов – с.Рефлектор»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28,5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(Декабристское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6"/>
                <w:szCs w:val="26"/>
              </w:rPr>
              <w:t>457 «Ершов –                       п. Новосельский»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(Новосельское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6"/>
                <w:szCs w:val="26"/>
              </w:rPr>
              <w:t>444 «Ершов –                     п. Полуденный»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27,5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447 «Ершов –                      п. Прудовой»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16,5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214 «Ершов – п.Октябрьский»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(укорочен до с. Антоновка)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(Антоновское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436 «Ершов – с.Черная Падина»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101,5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(Перекопновское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203 «Ершов – с.Семено-Полтавка»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(Антоновское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450 «Ершов – с. Осинов-Гай»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(Новорепинское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449 «Ершов – с. Орлов-Гай»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(Новорепинское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436 «Ершов – с. Сокорная Балка»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(Новокраснянское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455 «Ершов – п.Кушумский»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(Новосельское МО)</w:t>
            </w:r>
          </w:p>
        </w:tc>
      </w:tr>
      <w:tr>
        <w:trPr>
          <w:trHeight w:val="284" w:hRule="atLeast"/>
          <w:cantSplit w:val="true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459 «Ершов – с. Чкалово»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ind w:left="-13" w:right="-38" w:firstLine="13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Ершов» Ершовский МР (Миусское МО)</w:t>
            </w:r>
          </w:p>
        </w:tc>
      </w:tr>
    </w:tbl>
    <w:p>
      <w:p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У С Л О В Н Ы Е   О Б О З Н А Ч Е Н И Я:</w:t>
      </w:r>
    </w:p>
    <w:p>
      <w:p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 –муниципальный маршрут регулярных перевозок пригородного сообщения;</w:t>
      </w:r>
    </w:p>
    <w:p>
      <w:p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 –муниципальный маршрут регулярных перевозок городского сообщения;</w:t>
      </w:r>
    </w:p>
    <w:p>
      <w:p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МО – муниципальное образование;</w:t>
      </w:r>
    </w:p>
    <w:p>
      <w:p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МР – муниципальный район.</w:t>
      </w:r>
    </w:p>
    <w:p>
      <w:pPr>
        <w:sectPr>
          <w:type w:val="continuous"/>
          <w:pgSz w:w="11906" w:h="16838"/>
          <w:pgMar w:left="1701" w:right="567" w:gutter="0" w:header="0" w:top="39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widowControl w:val="false"/>
        <w:ind w:firstLine="708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</w:r>
    </w:p>
    <w:p>
      <w:pPr>
        <w:pStyle w:val="Normal"/>
        <w:widowControl w:val="false"/>
        <w:ind w:firstLine="708"/>
        <w:rPr>
          <w:rFonts w:ascii="PT Astra Serif" w:hAnsi="PT Astra Serif"/>
          <w:bCs/>
        </w:rPr>
      </w:pPr>
      <w:r>
        <w:rPr>
          <w:rFonts w:ascii="PT Astra Serif" w:hAnsi="PT Astra Serif"/>
          <w:b/>
          <w:bCs/>
        </w:rPr>
        <w:t>7. Сроки оказания транспортных услуг:</w:t>
      </w:r>
      <w:r>
        <w:rPr>
          <w:rFonts w:ascii="PT Astra Serif" w:hAnsi="PT Astra Serif"/>
          <w:bCs/>
        </w:rPr>
        <w:t xml:space="preserve"> ю</w:t>
      </w:r>
      <w:r>
        <w:rPr>
          <w:rFonts w:ascii="PT Astra Serif" w:hAnsi="PT Astra Serif"/>
        </w:rPr>
        <w:t xml:space="preserve">ридическое лицо, индивидуальный предприниматель, уполномоченный участник договора простого товарищества, </w:t>
      </w:r>
      <w:r>
        <w:rPr>
          <w:rFonts w:ascii="PT Astra Serif" w:hAnsi="PT Astra Serif"/>
          <w:bCs/>
        </w:rPr>
        <w:t>которым свидетельство об осуществлении перевозок по маршруту регулярных перевозок выдано по результатам открытого конкурса, обязаны приступить к осуществлению перевозок по данному маршруту не позднее чем через 1 день со дня утверждения результатов открытого конкурса.</w:t>
      </w:r>
    </w:p>
    <w:p>
      <w:pPr>
        <w:pStyle w:val="Normal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одного дня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5">
        <w:r>
          <w:rPr>
            <w:rFonts w:ascii="PT Astra Serif" w:hAnsi="PT Astra Serif"/>
          </w:rPr>
          <w:t>пунктом 1</w:t>
        </w:r>
      </w:hyperlink>
      <w:r>
        <w:rPr>
          <w:rFonts w:ascii="PT Astra Serif" w:hAnsi="PT Astra Serif"/>
        </w:rPr>
        <w:t xml:space="preserve">, </w:t>
      </w:r>
      <w:hyperlink r:id="rId6">
        <w:r>
          <w:rPr>
            <w:rFonts w:ascii="PT Astra Serif" w:hAnsi="PT Astra Serif"/>
          </w:rPr>
          <w:t>2</w:t>
        </w:r>
      </w:hyperlink>
      <w:r>
        <w:rPr>
          <w:rFonts w:ascii="PT Astra Serif" w:hAnsi="PT Astra Serif"/>
        </w:rPr>
        <w:t xml:space="preserve">, </w:t>
      </w:r>
      <w:hyperlink r:id="rId7">
        <w:r>
          <w:rPr>
            <w:rFonts w:ascii="PT Astra Serif" w:hAnsi="PT Astra Serif"/>
          </w:rPr>
          <w:t>3</w:t>
        </w:r>
      </w:hyperlink>
      <w:r>
        <w:rPr>
          <w:rFonts w:ascii="PT Astra Serif" w:hAnsi="PT Astra Serif"/>
        </w:rPr>
        <w:t xml:space="preserve"> или </w:t>
      </w:r>
      <w:hyperlink r:id="rId8">
        <w:r>
          <w:rPr>
            <w:rFonts w:ascii="PT Astra Serif" w:hAnsi="PT Astra Serif"/>
          </w:rPr>
          <w:t>7 части 1 статьи 29</w:t>
        </w:r>
      </w:hyperlink>
      <w:r>
        <w:rPr>
          <w:rFonts w:ascii="PT Astra Serif" w:hAnsi="PT Astra Serif"/>
        </w:rPr>
        <w:t xml:space="preserve"> либо </w:t>
      </w:r>
      <w:hyperlink r:id="rId9">
        <w:r>
          <w:rPr>
            <w:rFonts w:ascii="PT Astra Serif" w:hAnsi="PT Astra Serif"/>
          </w:rPr>
          <w:t>пунктом 4 части 2 статьи 19</w:t>
        </w:r>
      </w:hyperlink>
      <w:r>
        <w:rPr>
          <w:rFonts w:ascii="PT Astra Serif" w:hAnsi="PT Astra Serif"/>
        </w:rPr>
        <w:t xml:space="preserve"> Федерального закона от 13 июля 2015 года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 220-ФЗ), действие указанных свидетельства и карт данного маршрута продлевается на срок 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>
      <w:pPr>
        <w:pStyle w:val="Normal"/>
        <w:widowControl w:val="false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widowControl w:val="false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b/>
        </w:rPr>
        <w:t>8. Форма заявки на участие в открытом конкурсе:</w:t>
      </w:r>
    </w:p>
    <w:p>
      <w:pPr>
        <w:pStyle w:val="ConsPlusNormal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Форма заявки на участие в открытом конкурсе и требования к содержанию данной заявки (в том числе к описанию предложения участника открытого конкурса) </w:t>
      </w:r>
      <w:r>
        <w:rPr>
          <w:rFonts w:cs="Times New Roman" w:ascii="PT Astra Serif" w:hAnsi="PT Astra Serif"/>
          <w:sz w:val="28"/>
          <w:szCs w:val="28"/>
        </w:rPr>
        <w:t xml:space="preserve">утверждены приказом Министерства от 19 апреля 2019 года № 01-01-12/97 «Об утверждении формы заявки на участие в открытом конкурсе и требования </w:t>
      </w:r>
      <w:r>
        <w:rPr>
          <w:rFonts w:cs="Times New Roman" w:ascii="PT Astra Serif" w:hAnsi="PT Astra Serif"/>
          <w:bCs/>
          <w:sz w:val="28"/>
          <w:szCs w:val="28"/>
        </w:rPr>
        <w:t>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муниципальным маршрутам регулярных перевозок на территории Саратовской области».</w:t>
      </w:r>
    </w:p>
    <w:p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Заявка на участие в открытом конкурсе подается согласно нижеприведенной формы.</w:t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  <w:tab/>
        <w:tab/>
        <w:tab/>
        <w:tab/>
        <w:tab/>
        <w:tab/>
      </w:r>
      <w:r>
        <w:rPr>
          <w:rFonts w:ascii="PT Astra Serif" w:hAnsi="PT Astra Serif"/>
          <w:b/>
        </w:rPr>
        <w:t xml:space="preserve">В администрацию Ершовского </w:t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  <w:tab/>
        <w:tab/>
        <w:tab/>
        <w:tab/>
        <w:tab/>
        <w:tab/>
        <w:t xml:space="preserve">муниципального района </w:t>
      </w:r>
    </w:p>
    <w:p>
      <w:pPr>
        <w:pStyle w:val="Normal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  <w:tab/>
        <w:tab/>
        <w:tab/>
        <w:tab/>
        <w:tab/>
        <w:tab/>
      </w:r>
      <w:r>
        <w:rPr>
          <w:rFonts w:ascii="PT Astra Serif" w:hAnsi="PT Astra Serif"/>
          <w:b/>
        </w:rPr>
        <w:t>Саратовской области</w:t>
      </w:r>
    </w:p>
    <w:p>
      <w:pPr>
        <w:pStyle w:val="Normal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</w:r>
    </w:p>
    <w:p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З А Я В К А</w:t>
      </w:r>
    </w:p>
    <w:p>
      <w:pPr>
        <w:pStyle w:val="ConsPlusNonforma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на участие в открытом конкурсе на право </w:t>
      </w:r>
      <w:r>
        <w:rPr>
          <w:rFonts w:cs="Times New Roman" w:ascii="PT Astra Serif" w:hAnsi="PT Astra Serif"/>
          <w:b/>
          <w:bCs/>
          <w:sz w:val="28"/>
          <w:szCs w:val="28"/>
        </w:rPr>
        <w:t xml:space="preserve">получения свидетельства об осуществлении перевозок по муниципальным маршрутам </w:t>
      </w:r>
    </w:p>
    <w:p>
      <w:pPr>
        <w:pStyle w:val="ConsPlusNonforma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регулярных перевозок на территории Ершовского муниципального района Саратовской области </w:t>
      </w:r>
      <w:r>
        <w:rPr>
          <w:rFonts w:cs="Times New Roman" w:ascii="PT Astra Serif" w:hAnsi="PT Astra Serif"/>
          <w:b/>
          <w:sz w:val="28"/>
          <w:szCs w:val="28"/>
        </w:rPr>
        <w:t>на лот № __________</w:t>
      </w:r>
    </w:p>
    <w:p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PT Astra Serif" w:hAnsi="PT Astra Serif"/>
          <w:sz w:val="22"/>
          <w:szCs w:val="22"/>
        </w:rPr>
        <w:t>(номер лота )</w:t>
      </w:r>
    </w:p>
    <w:p>
      <w:pPr>
        <w:pStyle w:val="ConsPlusNonformat"/>
        <w:jc w:val="both"/>
        <w:rPr>
          <w:rFonts w:ascii="PT Astra Serif" w:hAnsi="PT Astra Serif" w:cs="Times New Roman"/>
          <w:color w:val="FFFFFF"/>
          <w:sz w:val="28"/>
          <w:szCs w:val="28"/>
          <w:u w:val="single"/>
        </w:rPr>
      </w:pPr>
      <w:r>
        <w:rPr>
          <w:rFonts w:cs="Times New Roman"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color w:val="FFFFFF"/>
          <w:sz w:val="28"/>
          <w:szCs w:val="28"/>
          <w:u w:val="single"/>
        </w:rPr>
        <w:t>.</w:t>
        <w:br/>
      </w:r>
      <w:r>
        <w:rPr>
          <w:rFonts w:cs="Times New Roman"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color w:val="FFFFFF"/>
          <w:sz w:val="28"/>
          <w:szCs w:val="28"/>
          <w:u w:val="single"/>
        </w:rPr>
        <w:t>.</w:t>
      </w:r>
    </w:p>
    <w:p>
      <w:pPr>
        <w:pStyle w:val="ConsPlusNonformat"/>
        <w:jc w:val="both"/>
        <w:rPr>
          <w:rFonts w:ascii="PT Astra Serif" w:hAnsi="PT Astra Serif" w:cs="Times New Roman"/>
          <w:color w:val="FFFFFF"/>
          <w:sz w:val="28"/>
          <w:szCs w:val="28"/>
          <w:u w:val="single"/>
        </w:rPr>
      </w:pPr>
      <w:r>
        <w:rPr>
          <w:rFonts w:cs="Times New Roman" w:ascii="PT Astra Serif" w:hAnsi="PT Astra Serif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color w:val="FFFFFF"/>
          <w:sz w:val="28"/>
          <w:szCs w:val="28"/>
          <w:u w:val="single"/>
        </w:rPr>
        <w:t>.</w:t>
      </w:r>
    </w:p>
    <w:p>
      <w:pPr>
        <w:pStyle w:val="ConsPlusNonformat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>(порядковый номер, наименование маршрута (маршрутов)</w:t>
      </w:r>
    </w:p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Сведения о заявителе</w:t>
      </w:r>
    </w:p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99"/>
        <w:gridCol w:w="5621"/>
      </w:tblGrid>
      <w:tr>
        <w:trPr/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Контактные телефоны: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Прочие перевозчики (участники договора простого товарищества)</w:t>
      </w:r>
    </w:p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1"/>
        <w:gridCol w:w="3567"/>
        <w:gridCol w:w="3139"/>
        <w:gridCol w:w="2533"/>
      </w:tblGrid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№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(для юридического лица), фамилия, имя и, если имеется отчество (для индивидуального предпринимателя)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Место нахождения (для юридического лица), место жительства (для индивидуального предпринимателя)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…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nformat"/>
        <w:ind w:firstLine="708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Принимаю на себя обязательства в случае предоставления мне права на получение свидетельств об осуществлении перевозок по одному или нескольким межмуниципальным маршрутам регулярных перевозок подтвердить в порядке и сроки, определенные конкурсной документацией, наличие на праве собственности или на ином законном основании транспортных средств, предусмотренных настоящей заявкой.</w:t>
      </w:r>
    </w:p>
    <w:p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Настоящей заявкой подтверждаю, что:</w:t>
      </w:r>
    </w:p>
    <w:p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1) в отношении меня не проводится ликвидация (для юридического лица) и отсутствует решение арбитражного суда о признании банкротом (для юридического лица или индивидуального предпринимателя) и об открытии конкурсного производства*;</w:t>
      </w:r>
    </w:p>
    <w:p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2) у меня отсутствует задолженность по обязательным платежам в бюджеты бюджетной системы Российской Федерации за последний завершенный отчетный период*;</w:t>
      </w:r>
    </w:p>
    <w:p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3) в отношении меня (юридического лица, индивидуального предпринимателя, участника договора простого товарищества) отсутствуют обстоятельства, предусмотренные частью 8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>* применяется в отношении каждого участника договора простого товарищества</w:t>
      </w:r>
    </w:p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ab/>
        <w:t>Настоящим удостоверяю, что сделанные заявления и предоставленные сведения являются полными и достоверными.</w:t>
      </w:r>
    </w:p>
    <w:p>
      <w:pPr>
        <w:pStyle w:val="ConsPlusNonformat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jc w:val="both"/>
        <w:rPr>
          <w:rFonts w:ascii="PT Astra Serif" w:hAnsi="PT Astra Serif" w:cs="Times New Roman"/>
          <w:sz w:val="28"/>
        </w:rPr>
      </w:pPr>
      <w:r>
        <w:rPr>
          <w:rFonts w:cs="Times New Roman" w:ascii="PT Astra Serif" w:hAnsi="PT Astra Serif"/>
          <w:sz w:val="28"/>
          <w:szCs w:val="28"/>
          <w:u w:val="single"/>
        </w:rPr>
        <w:t xml:space="preserve">                        </w:t>
      </w:r>
      <w:r>
        <w:rPr>
          <w:rFonts w:cs="Times New Roman" w:ascii="PT Astra Serif" w:hAnsi="PT Astra Serif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 xml:space="preserve">/ </w:t>
      </w:r>
      <w:r>
        <w:rPr>
          <w:rFonts w:cs="Times New Roman" w:ascii="PT Astra Serif" w:hAnsi="PT Astra Serif"/>
          <w:sz w:val="28"/>
          <w:szCs w:val="28"/>
          <w:u w:val="single"/>
        </w:rPr>
        <w:t xml:space="preserve">                                 </w:t>
      </w:r>
      <w:r>
        <w:rPr>
          <w:rFonts w:cs="Times New Roman" w:ascii="PT Astra Serif" w:hAnsi="PT Astra Serif"/>
          <w:sz w:val="28"/>
          <w:szCs w:val="28"/>
        </w:rPr>
        <w:t xml:space="preserve"> / </w:t>
      </w:r>
      <w:r>
        <w:rPr>
          <w:rFonts w:cs="Times New Roman" w:ascii="PT Astra Serif" w:hAnsi="PT Astra Serif"/>
          <w:sz w:val="28"/>
          <w:szCs w:val="28"/>
          <w:u w:val="single"/>
        </w:rPr>
        <w:t xml:space="preserve">                                   </w:t>
      </w:r>
      <w:r>
        <w:rPr>
          <w:rFonts w:cs="Times New Roman" w:ascii="PT Astra Serif" w:hAnsi="PT Astra Serif"/>
          <w:sz w:val="28"/>
          <w:szCs w:val="28"/>
        </w:rPr>
        <w:t xml:space="preserve"> /</w:t>
      </w:r>
    </w:p>
    <w:p>
      <w:pPr>
        <w:pStyle w:val="ConsPlusNonformat"/>
        <w:ind w:firstLine="708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>(дата)</w:t>
        <w:tab/>
        <w:tab/>
        <w:tab/>
        <w:t>(Ф.И.О.)</w:t>
        <w:tab/>
        <w:tab/>
        <w:tab/>
        <w:t>(подпись)</w:t>
      </w:r>
    </w:p>
    <w:p>
      <w:pPr>
        <w:pStyle w:val="ConsPlusNonformat"/>
        <w:ind w:firstLine="708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  <w:tab/>
        <w:tab/>
        <w:tab/>
        <w:tab/>
        <w:tab/>
        <w:t>М.П. (при наличии)</w:t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Normal"/>
        <w:widowControl w:val="false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b/>
        </w:rPr>
        <w:t>9.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Исчерпывающий перечень документов, входящих в состав заявки на участие в открытом конкурсе: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>.1. Опись документов, входящих в состав заявки на участие в открытом конкурсе;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>.2. Документы, подтверждающие полномочия лица на осуществление действий от имени заявителя;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>.3.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 xml:space="preserve">9.4. </w:t>
      </w:r>
      <w:r>
        <w:rPr>
          <w:rFonts w:ascii="PT Astra Serif" w:hAnsi="PT Astra Serif"/>
          <w:lang w:eastAsia="ru-RU"/>
        </w:rPr>
        <w:t>Сведения о влияющих на качество перевозок характеристиках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 xml:space="preserve">9.5. </w:t>
      </w:r>
      <w:r>
        <w:rPr>
          <w:rFonts w:ascii="PT Astra Serif" w:hAnsi="PT Astra Serif"/>
          <w:lang w:eastAsia="ru-RU"/>
        </w:rPr>
        <w:t>Сведения, предоставленные Управлением Федеральной налоговой службы Российской Федерации по региону, в котором зарегистрировано юридическое лицо, индивидуальный предприниматель или участники договора простого товарищества, о наличии/отсутствии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>
      <w:pPr>
        <w:pStyle w:val="Normal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9.6. </w:t>
      </w:r>
      <w:r>
        <w:rPr>
          <w:rFonts w:ascii="PT Astra Serif" w:hAnsi="PT Astra Serif"/>
          <w:lang w:eastAsia="ru-RU"/>
        </w:rPr>
        <w:t>Копия действующей лицензии на осуществление деятельности по перевозкам пассажиров или копия выписки из реестра лицензий, в случае если наличие указанной лицензии предусмотрено законодательством Российской Федерации</w:t>
      </w:r>
      <w:r>
        <w:rPr>
          <w:rFonts w:ascii="PT Astra Serif" w:hAnsi="PT Astra Serif"/>
        </w:rPr>
        <w:t>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>.7. Копия свидетельства о внесении записи в Единый государственный реестр юридических лиц (Единый государственный реестр индивидуальных предпринимателей) о юридическом лице (индивидуальном предпринимателе) или копия документа, подтверждающего факт внесения записи в Единый государственный реестр юридических лиц (Единый государственный реестр индивидуальных предпринимателей) соответственно;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>.8. Копия свидетельства о постановке на учет в налоговом органе юридического лица (физического лица);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 xml:space="preserve">.9. Сведения о наличии/отсутствии в отношении юридического лица, индивидуального предпринимателя или участников договора простого товарищества обстоятельств, предусмотренных </w:t>
      </w:r>
      <w:hyperlink r:id="rId10">
        <w:r>
          <w:rPr>
            <w:rFonts w:ascii="PT Astra Serif" w:hAnsi="PT Astra Serif"/>
            <w:lang w:eastAsia="ru-RU"/>
          </w:rPr>
          <w:t>частью 8 статьи 29</w:t>
        </w:r>
      </w:hyperlink>
      <w:r>
        <w:rPr>
          <w:rFonts w:ascii="PT Astra Serif" w:hAnsi="PT Astra Serif"/>
          <w:lang w:eastAsia="ru-RU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ind w:firstLine="709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9</w:t>
      </w:r>
      <w:r>
        <w:rPr>
          <w:rFonts w:ascii="PT Astra Serif" w:hAnsi="PT Astra Serif"/>
          <w:lang w:eastAsia="ru-RU"/>
        </w:rPr>
        <w:t>.10. Копия договора простого товарищества в письменной форме (для участников договора простого товарищества).</w:t>
      </w:r>
    </w:p>
    <w:p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Полные требования к порядку оформлению и содержанию документов, входящим в состав заявки на участие в открытом конкурсе указаны в разделе </w:t>
        <w:br/>
        <w:t>4 конкурсной документации.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Приложение. </w:t>
      </w:r>
    </w:p>
    <w:p>
      <w:pPr>
        <w:pStyle w:val="Normal"/>
        <w:jc w:val="center"/>
        <w:rPr>
          <w:b/>
        </w:rPr>
      </w:pPr>
      <w:r>
        <w:rPr>
          <w:b/>
        </w:rPr>
        <w:t>Лот № 1</w:t>
      </w:r>
    </w:p>
    <w:tbl>
      <w:tblPr>
        <w:tblW w:w="989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127"/>
        <w:gridCol w:w="1351"/>
        <w:gridCol w:w="917"/>
        <w:gridCol w:w="1843"/>
        <w:gridCol w:w="992"/>
        <w:gridCol w:w="1993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маршрута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тс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графиков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Протяженность, км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АТП – п. Тулайково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АТП –п.Нефтяников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АТП – с. Новая Краснянка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–                          п. Полуденный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– п.Прудовой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–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(укорочен до с. Антоновка)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– с.Рефлектор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Ершов-п.Новосельский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ind w:right="-109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-                     с. Черная Падина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Ершов-с.Семено-Полтавка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Ершов-с.Осинов-Гай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12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- с. Орлов- Гай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Ершов-с.Сокорная Балка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14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Кушумский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>
        <w:trPr/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Ершов-с. Чкалово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Средний, малый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567" w:gutter="0" w:header="0" w:top="567" w:footer="0" w:bottom="56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5b8e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835b8e"/>
    <w:pPr>
      <w:keepNext w:val="true"/>
      <w:spacing w:before="240" w:after="60"/>
      <w:jc w:val="center"/>
      <w:outlineLvl w:val="0"/>
    </w:pPr>
    <w:rPr>
      <w:rFonts w:eastAsia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35b8e"/>
    <w:rPr>
      <w:rFonts w:ascii="Times New Roman" w:hAnsi="Times New Roman" w:eastAsia="Times New Roman" w:cs="Times New Roman"/>
      <w:b/>
      <w:bCs/>
      <w:kern w:val="2"/>
      <w:sz w:val="36"/>
      <w:szCs w:val="36"/>
    </w:rPr>
  </w:style>
  <w:style w:type="character" w:styleId="Style13" w:customStyle="1">
    <w:name w:val="Верхний колонтитул Знак"/>
    <w:basedOn w:val="DefaultParagraphFont"/>
    <w:qFormat/>
    <w:rsid w:val="00835b8e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-">
    <w:name w:val="Hyperlink"/>
    <w:uiPriority w:val="99"/>
    <w:unhideWhenUsed/>
    <w:rsid w:val="00835b8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3"/>
    <w:rsid w:val="00835b8e"/>
    <w:pPr>
      <w:tabs>
        <w:tab w:val="clear" w:pos="708"/>
        <w:tab w:val="center" w:pos="4844" w:leader="none"/>
        <w:tab w:val="right" w:pos="9689" w:leader="none"/>
      </w:tabs>
      <w:jc w:val="left"/>
    </w:pPr>
    <w:rPr>
      <w:rFonts w:eastAsia="Times New Roman"/>
      <w:sz w:val="20"/>
      <w:szCs w:val="24"/>
      <w:lang w:eastAsia="ru-RU"/>
    </w:rPr>
  </w:style>
  <w:style w:type="paragraph" w:styleId="ConsPlusNormal" w:customStyle="1">
    <w:name w:val="ConsPlusNormal"/>
    <w:qFormat/>
    <w:rsid w:val="00835b8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35b8e"/>
    <w:pPr>
      <w:spacing w:before="0" w:after="0"/>
      <w:ind w:left="720" w:hanging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835b8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Обычный1"/>
    <w:uiPriority w:val="99"/>
    <w:qFormat/>
    <w:rsid w:val="003d4fb5"/>
    <w:pPr>
      <w:widowControl w:val="fals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ogd_ershov@mail.ru" TargetMode="External"/><Relationship Id="rId3" Type="http://schemas.openxmlformats.org/officeDocument/2006/relationships/hyperlink" Target="https://adminemr.ru/" TargetMode="External"/><Relationship Id="rId4" Type="http://schemas.openxmlformats.org/officeDocument/2006/relationships/hyperlink" Target="https://adminemr.ru/" TargetMode="External"/><Relationship Id="rId5" Type="http://schemas.openxmlformats.org/officeDocument/2006/relationships/hyperlink" Target="consultantplus://offline/ref=2AD7CDD5C321FD79295521448098ABDB0B4E831E82F3293B9AE20BA0F67781493599A929C12BB737FB70A9A699C96D03299C81D5E0564B6EMC69I" TargetMode="External"/><Relationship Id="rId6" Type="http://schemas.openxmlformats.org/officeDocument/2006/relationships/hyperlink" Target="consultantplus://offline/ref=2AD7CDD5C321FD79295521448098ABDB0B4E831E82F3293B9AE20BA0F67781493599A929C12BB737FA70A9A699C96D03299C81D5E0564B6EMC69I" TargetMode="External"/><Relationship Id="rId7" Type="http://schemas.openxmlformats.org/officeDocument/2006/relationships/hyperlink" Target="consultantplus://offline/ref=2AD7CDD5C321FD79295521448098ABDB0B4E831E82F3293B9AE20BA0F67781493599A929C12BB736F370A9A699C96D03299C81D5E0564B6EMC69I" TargetMode="External"/><Relationship Id="rId8" Type="http://schemas.openxmlformats.org/officeDocument/2006/relationships/hyperlink" Target="consultantplus://offline/ref=2AD7CDD5C321FD79295521448098ABDB0B4E831E82F3293B9AE20BA0F67781493599A929C12BB136F770A9A699C96D03299C81D5E0564B6EMC69I" TargetMode="External"/><Relationship Id="rId9" Type="http://schemas.openxmlformats.org/officeDocument/2006/relationships/hyperlink" Target="consultantplus://offline/ref=2AD7CDD5C321FD79295521448098ABDB0B4E831E82F3293B9AE20BA0F67781493599A929C12BB137F270A9A699C96D03299C81D5E0564B6EMC69I" TargetMode="External"/><Relationship Id="rId10" Type="http://schemas.openxmlformats.org/officeDocument/2006/relationships/hyperlink" Target="consultantplus://offline/ref=1A2C74E0BF52A5E0781E17844389588D025E3DEEAB29DAF8AE6923BD0F7095E3A5D7D9326EA3FC6D2048772B576F4B4A838F5E838770CCC7kA69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LibreOffice/7.5.2.1$Linux_X86_64 LibreOffice_project/50$Build-1</Application>
  <AppVersion>15.0000</AppVersion>
  <Pages>8</Pages>
  <Words>1839</Words>
  <Characters>11559</Characters>
  <CharactersWithSpaces>13886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2023-10-19T10:20:00Z</dcterms:created>
  <dc:creator>Ольга</dc:creator>
  <dc:description/>
  <dc:language>ru-RU</dc:language>
  <cp:lastModifiedBy/>
  <cp:lastPrinted>2023-10-19T10:19:00Z</cp:lastPrinted>
  <dcterms:modified xsi:type="dcterms:W3CDTF">2023-10-20T09:40:39Z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