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7" w:rsidRPr="00D1505D" w:rsidRDefault="00C51797" w:rsidP="00D41668">
      <w:pPr>
        <w:keepNext/>
        <w:contextualSpacing/>
        <w:jc w:val="center"/>
        <w:rPr>
          <w:rFonts w:ascii="Times New Roman" w:hAnsi="Times New Roman" w:cs="Times New Roman"/>
          <w:b/>
        </w:rPr>
      </w:pPr>
      <w:r w:rsidRPr="00C517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97" w:rsidRPr="00C51797" w:rsidRDefault="00C51797" w:rsidP="00C51797">
      <w:pPr>
        <w:keepNext/>
        <w:contextualSpacing/>
        <w:jc w:val="center"/>
        <w:rPr>
          <w:rFonts w:ascii="Times New Roman" w:hAnsi="Times New Roman" w:cs="Times New Roman"/>
        </w:rPr>
      </w:pP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МАРЬЕВСКОГО МУНИЦИПАЛЬНОГО ОБРАЗОВАНИЯ</w:t>
      </w: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ЕРШОВСКОГО РАЙОНА </w:t>
      </w: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797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C51797" w:rsidRDefault="00C51797" w:rsidP="00C51797">
      <w:pPr>
        <w:jc w:val="center"/>
        <w:rPr>
          <w:b/>
          <w:i/>
          <w:sz w:val="28"/>
          <w:szCs w:val="28"/>
        </w:rPr>
      </w:pPr>
    </w:p>
    <w:p w:rsidR="002D46D3" w:rsidRPr="00604F72" w:rsidRDefault="002D46D3" w:rsidP="00F819F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D416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24.06.</w:t>
      </w:r>
      <w:r w:rsidR="00D150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2022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г.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</w:t>
      </w:r>
      <w:r w:rsid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="00F819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№ </w:t>
      </w:r>
      <w:r w:rsidR="00D416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26</w:t>
      </w:r>
      <w:r w:rsid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</w:t>
      </w:r>
      <w:r w:rsidR="00F819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муниципальной программы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="00C517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Марьевского</w:t>
      </w:r>
      <w:proofErr w:type="spellEnd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Ершовского</w:t>
      </w:r>
      <w:proofErr w:type="spellEnd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МР на 20</w:t>
      </w:r>
      <w:r w:rsidR="00D150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22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- 20</w:t>
      </w:r>
      <w:r w:rsidR="00D150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24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годы»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 В соответствии с Земельным Кодексом Российской Федерации, руководствуясь Уставом </w:t>
      </w:r>
      <w:proofErr w:type="spellStart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Марьевского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Ершовского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муниципального  района Саратовской области, администрация </w:t>
      </w:r>
      <w:proofErr w:type="spellStart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Марьевского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С Т А Н О В Л Я ЕТ:</w:t>
      </w:r>
    </w:p>
    <w:p w:rsidR="00D1505D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Утвердить муниципальную программу «Использование и охрана земель   на территории </w:t>
      </w:r>
      <w:proofErr w:type="spellStart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Марьевского</w:t>
      </w:r>
      <w:proofErr w:type="spellEnd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                  20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 – 2024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416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приложению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  </w:t>
      </w:r>
    </w:p>
    <w:p w:rsidR="002D46D3" w:rsidRPr="002D46D3" w:rsidRDefault="00D1505D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2. Постановление вступает в силу со дня подписания.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</w:p>
    <w:p w:rsidR="002D46D3" w:rsidRPr="002D46D3" w:rsidRDefault="00D1505D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 3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Постановление подлежит обнародованию и размещению на официальном сайте администрации </w:t>
      </w:r>
      <w:proofErr w:type="spellStart"/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Ершовского</w:t>
      </w:r>
      <w:proofErr w:type="spellEnd"/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МР 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proofErr w:type="spellStart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Марьевского</w:t>
      </w:r>
      <w:proofErr w:type="spellEnd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С.И. Яковлев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Default="002D46D3" w:rsidP="00604F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 </w:t>
      </w: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Марьевского</w:t>
      </w:r>
      <w:proofErr w:type="spellEnd"/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     </w:t>
      </w:r>
    </w:p>
    <w:p w:rsidR="002D46D3" w:rsidRPr="002D46D3" w:rsidRDefault="00D41668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24.06.</w:t>
      </w:r>
      <w:r w:rsidR="00D15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2022 г. 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="004940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26</w:t>
      </w:r>
      <w:r w:rsidR="004940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</w:p>
    <w:p w:rsid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ПРОГРАММА</w:t>
      </w:r>
    </w:p>
    <w:p w:rsidR="002D46D3" w:rsidRPr="002D46D3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Марьевского</w:t>
      </w:r>
      <w:proofErr w:type="spellEnd"/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 – 2024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ПАСПОРТ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proofErr w:type="spellStart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Марьевского</w:t>
      </w:r>
      <w:proofErr w:type="spellEnd"/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- 202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6"/>
        <w:gridCol w:w="6425"/>
      </w:tblGrid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D150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proofErr w:type="spellStart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Марьевского</w:t>
            </w:r>
            <w:proofErr w:type="spellEnd"/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D1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22 - 2024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Марьевского</w:t>
            </w:r>
            <w:proofErr w:type="spellEnd"/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рационального использования земель,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1)воспроизводство плодородия земель сельскохозяйственного назначения;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негативного воздействия;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494078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1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22-2024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-упорядочение землепользования;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-восстановление нарушенных земель;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C3142F" w:rsidRP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Cs w:val="21"/>
          <w:lang w:eastAsia="ru-RU"/>
        </w:rPr>
        <w:t xml:space="preserve">          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    Программа «Использование и охрана земель на территории </w:t>
      </w:r>
      <w:proofErr w:type="spellStart"/>
      <w:r w:rsidR="00C517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Марьевского</w:t>
      </w:r>
      <w:proofErr w:type="spellEnd"/>
      <w:r w:rsidR="00C517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муниципального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образования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на 20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22 - 2024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  Проблемы устойчивого социально-экономического развития </w:t>
      </w:r>
      <w:proofErr w:type="spellStart"/>
      <w:r w:rsidR="00C5179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Марьевского</w:t>
      </w:r>
      <w:proofErr w:type="spellEnd"/>
      <w:r w:rsidR="00C3142F" w:rsidRPr="00C3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42F" w:rsidRPr="002D46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2. Цели, задачи и сроки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lastRenderedPageBreak/>
        <w:t>ограничения воздействия на растительный и животный мир и другие компоненты окружающей среды.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  Основными целями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прав граждан на благоприятную окружающую среду;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плодородия почв.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задачами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организации рационального использования и охраны земель;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-повышение эффективности использования и охраны земель;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и восстановление зеленых насаждений;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инвентаризация земель.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3. Ресурсное обеспечение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Финансирование мероприятий Программы не предусмотрено.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4. Механизм реализации Программы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  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 Отбор исполнителей мероприятий Программы осуществляется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товаров, выполнение работ, оказание услуг для муниципальных нужд.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конкурсов 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5. Организация </w:t>
      </w:r>
      <w:proofErr w:type="gramStart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ходом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r w:rsidR="00984460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Новосельского </w:t>
      </w:r>
      <w:r w:rsidR="00984460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6. Оценка социально-экономической эффективности реализации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 Оценка эффективности реализации Программы осуществляется администрацией   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C3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    Оценка эффективности реализации Программы должна содержать общую оценку вклада Программы в социально-экономическое развитие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C3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незавершения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7. Ожидаемые результаты реализации муниципальной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     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         </w:t>
      </w:r>
      <w:r w:rsidR="00F81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 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                                   </w:t>
      </w:r>
      <w:r w:rsidR="00604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1</w:t>
      </w:r>
      <w:r w:rsidR="00604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муниципальной программе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proofErr w:type="spellStart"/>
      <w:r w:rsidR="00C51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Марьевского</w:t>
      </w:r>
      <w:proofErr w:type="spellEnd"/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078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   на 20</w:t>
      </w:r>
      <w:r w:rsidR="00D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22 - 2024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4663"/>
        <w:gridCol w:w="2654"/>
        <w:gridCol w:w="1623"/>
      </w:tblGrid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Марьевского</w:t>
            </w:r>
            <w:proofErr w:type="spellEnd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земельного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Марьевского</w:t>
            </w:r>
            <w:proofErr w:type="spellEnd"/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97" w:rsidRDefault="002D46D3" w:rsidP="00C5179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Марьевского</w:t>
            </w:r>
            <w:proofErr w:type="spellEnd"/>
          </w:p>
          <w:p w:rsidR="002D46D3" w:rsidRPr="00C51797" w:rsidRDefault="00494078" w:rsidP="00C5179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Марьевского</w:t>
            </w:r>
            <w:proofErr w:type="spellEnd"/>
            <w:r w:rsidR="00604F72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Марьевского</w:t>
            </w:r>
            <w:proofErr w:type="spellEnd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Марьевского</w:t>
            </w:r>
            <w:proofErr w:type="spellEnd"/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октябрь ежегодно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C69" w:rsidRPr="00494078" w:rsidRDefault="00160C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C69" w:rsidRPr="00494078" w:rsidSect="00C51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7C"/>
    <w:rsid w:val="0004148E"/>
    <w:rsid w:val="00160C69"/>
    <w:rsid w:val="00217E02"/>
    <w:rsid w:val="002D46D3"/>
    <w:rsid w:val="00494078"/>
    <w:rsid w:val="00504D78"/>
    <w:rsid w:val="00604F72"/>
    <w:rsid w:val="007C4853"/>
    <w:rsid w:val="00873E5C"/>
    <w:rsid w:val="00984460"/>
    <w:rsid w:val="00A868E9"/>
    <w:rsid w:val="00C3142F"/>
    <w:rsid w:val="00C51797"/>
    <w:rsid w:val="00D1505D"/>
    <w:rsid w:val="00D41668"/>
    <w:rsid w:val="00DD6B7C"/>
    <w:rsid w:val="00F819F6"/>
    <w:rsid w:val="00F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8"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Наталья</cp:lastModifiedBy>
  <cp:revision>16</cp:revision>
  <cp:lastPrinted>2022-06-24T10:25:00Z</cp:lastPrinted>
  <dcterms:created xsi:type="dcterms:W3CDTF">2019-07-08T15:22:00Z</dcterms:created>
  <dcterms:modified xsi:type="dcterms:W3CDTF">2022-06-24T10:26:00Z</dcterms:modified>
</cp:coreProperties>
</file>