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1D61EC">
        <w:rPr>
          <w:color w:val="000000" w:themeColor="text1"/>
        </w:rPr>
        <w:t>1</w:t>
      </w:r>
      <w:r w:rsidR="003B710A">
        <w:rPr>
          <w:color w:val="000000" w:themeColor="text1"/>
        </w:rPr>
        <w:t>8.06</w:t>
      </w:r>
      <w:r w:rsidR="00015C84">
        <w:rPr>
          <w:color w:val="000000" w:themeColor="text1"/>
        </w:rPr>
        <w:t xml:space="preserve">.2021 № </w:t>
      </w:r>
      <w:r w:rsidR="001D61EC">
        <w:rPr>
          <w:color w:val="000000" w:themeColor="text1"/>
        </w:rPr>
        <w:t>402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3B710A">
        <w:rPr>
          <w:b/>
          <w:color w:val="000000" w:themeColor="text1"/>
        </w:rPr>
        <w:t>2</w:t>
      </w:r>
      <w:r w:rsidR="001D61EC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» </w:t>
      </w:r>
      <w:r w:rsidR="007D7704">
        <w:rPr>
          <w:b/>
          <w:color w:val="000000" w:themeColor="text1"/>
        </w:rPr>
        <w:t>июля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3B710A">
        <w:t xml:space="preserve"> </w:t>
      </w:r>
      <w:proofErr w:type="spellStart"/>
      <w:r w:rsidR="001D61EC">
        <w:t>Ершовский</w:t>
      </w:r>
      <w:proofErr w:type="spellEnd"/>
      <w:r w:rsidR="001D61EC">
        <w:t xml:space="preserve"> район, с</w:t>
      </w:r>
      <w:proofErr w:type="gramStart"/>
      <w:r w:rsidR="001D61EC">
        <w:t>.Л</w:t>
      </w:r>
      <w:proofErr w:type="gramEnd"/>
      <w:r w:rsidR="001D61EC">
        <w:t>обки-2, 200 м. на юг от дома № 1 по ул. Новая</w:t>
      </w:r>
      <w:r w:rsidR="00117664">
        <w:t>, кадастровый номер: 64:13:</w:t>
      </w:r>
      <w:r w:rsidR="001D61EC">
        <w:t>140101</w:t>
      </w:r>
      <w:r w:rsidR="00117664">
        <w:t>:</w:t>
      </w:r>
      <w:r w:rsidR="001D61EC">
        <w:t>619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1D61EC">
        <w:t>территориальной зоны, занятия объектами сельскохозяйственного назначения (СХ2)</w:t>
      </w:r>
      <w:r w:rsidR="00117664">
        <w:t xml:space="preserve"> р</w:t>
      </w:r>
      <w:r w:rsidR="00117664" w:rsidRPr="00283C9B">
        <w:t xml:space="preserve">азрешенное использование земельного участка: </w:t>
      </w:r>
      <w:r w:rsidR="001D61EC">
        <w:t>обеспечение сельскохозяйственного производства</w:t>
      </w:r>
      <w:r w:rsidR="00117664" w:rsidRPr="00283C9B">
        <w:t xml:space="preserve">, площадь земельного участка </w:t>
      </w:r>
      <w:r w:rsidR="001D61EC">
        <w:t>165</w:t>
      </w:r>
      <w:r w:rsidR="003B710A">
        <w:t>00</w:t>
      </w:r>
      <w:r w:rsidR="00117664" w:rsidRPr="00283C9B">
        <w:t xml:space="preserve"> кв.м, сроком на </w:t>
      </w:r>
      <w:r w:rsidR="001D61EC">
        <w:t>54</w:t>
      </w:r>
      <w:r w:rsidR="00117664">
        <w:t xml:space="preserve"> (</w:t>
      </w:r>
      <w:r w:rsidR="001D61EC">
        <w:t>пятьдесят четыре</w:t>
      </w:r>
      <w:r w:rsidR="00117664" w:rsidRPr="00283C9B">
        <w:t xml:space="preserve">) </w:t>
      </w:r>
      <w:r w:rsidR="00117664">
        <w:t>месяц</w:t>
      </w:r>
      <w:r w:rsidR="001D61EC">
        <w:t>а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proofErr w:type="gramStart"/>
      <w:r w:rsidR="001D61EC" w:rsidRPr="001D61EC">
        <w:t xml:space="preserve">охранная зона </w:t>
      </w:r>
      <w:proofErr w:type="spellStart"/>
      <w:r w:rsidR="001D61EC" w:rsidRPr="001D61EC">
        <w:t>электросетевого</w:t>
      </w:r>
      <w:proofErr w:type="spellEnd"/>
      <w:r w:rsidR="001D61EC" w:rsidRPr="001D61EC">
        <w:t xml:space="preserve"> комплекса площадью 30 кв.м. 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1D61EC" w:rsidRPr="001D61EC">
        <w:t>электросетевого</w:t>
      </w:r>
      <w:proofErr w:type="spellEnd"/>
      <w:r w:rsidR="001D61EC" w:rsidRPr="001D61EC"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от</w:t>
      </w:r>
      <w:proofErr w:type="gramEnd"/>
      <w:r w:rsidR="001D61EC" w:rsidRPr="001D61EC">
        <w:t xml:space="preserve"> </w:t>
      </w:r>
      <w:proofErr w:type="gramStart"/>
      <w:r w:rsidR="001D61EC" w:rsidRPr="001D61EC">
        <w:t>24 февраля 2009 г. № 160</w:t>
      </w:r>
      <w:r w:rsidR="001D61EC">
        <w:t>)</w:t>
      </w:r>
      <w:r w:rsidR="00117664" w:rsidRPr="001D61EC">
        <w:t xml:space="preserve"> </w:t>
      </w:r>
      <w:r w:rsidR="00117664">
        <w:t>.</w:t>
      </w:r>
      <w:proofErr w:type="gramEnd"/>
    </w:p>
    <w:p w:rsidR="001D61EC" w:rsidRDefault="001D61EC" w:rsidP="001D61EC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« Правила охраны электрических сетей, размещенных на земельных       участках.</w:t>
      </w:r>
    </w:p>
    <w:p w:rsidR="001D61EC" w:rsidRDefault="001D61EC" w:rsidP="001D61EC">
      <w:pPr>
        <w:pStyle w:val="aa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22272F"/>
          <w:sz w:val="23"/>
          <w:szCs w:val="23"/>
        </w:rPr>
        <w:t> </w:t>
      </w:r>
      <w:r>
        <w:rPr>
          <w:color w:val="464C55"/>
        </w:rPr>
        <w:t xml:space="preserve">8.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D61EC" w:rsidRDefault="001D61EC" w:rsidP="000B7FCA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D61EC" w:rsidRDefault="001D61EC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б) размещать любые объекты и предметы (материалы) в </w:t>
      </w:r>
      <w:proofErr w:type="gramStart"/>
      <w:r>
        <w:rPr>
          <w:color w:val="464C55"/>
        </w:rPr>
        <w:t>пределах</w:t>
      </w:r>
      <w:proofErr w:type="gramEnd"/>
      <w:r>
        <w:rPr>
          <w:color w:val="464C55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а также проводить любые работы и возводить </w:t>
      </w:r>
    </w:p>
    <w:p w:rsidR="001D61EC" w:rsidRDefault="001D61EC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сооружения, которые могут препятствовать доступу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без создания необходимых для такого доступа проходов и подъездов;</w:t>
      </w:r>
    </w:p>
    <w:p w:rsidR="000B7FCA" w:rsidRDefault="000B7FCA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0B7FCA" w:rsidRDefault="000B7FCA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0B7FCA" w:rsidRDefault="000B7FCA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D61EC" w:rsidRDefault="001D61EC" w:rsidP="000B7FCA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color w:val="464C55"/>
        </w:rPr>
        <w:t xml:space="preserve"> линий электропередачи;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размещать свалки;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9.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свыше 1000 вольт, помимо действий, предусмотренных пунктом 8 настоящих Правил, запрещается: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складировать или размещать хранилища любых, в том числе горюче-смазочных, материалов;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строительство, капитальный ремонт, реконструкция или снос зданий и сооружений;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горные, взрывные, мелиоративные работы, в том числе связанные с временным затоплением земель;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посадка и вырубка деревьев и кустарников;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color w:val="464C55"/>
        </w:rPr>
        <w:t>провеса проводов переходов воздушных линий электропередачи</w:t>
      </w:r>
      <w:proofErr w:type="gramEnd"/>
      <w:r>
        <w:rPr>
          <w:color w:val="464C55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11.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до 1000 вольт, помимо действий, предусмотренных </w:t>
      </w:r>
      <w:hyperlink r:id="rId6" w:anchor="block_1010" w:history="1">
        <w:r>
          <w:rPr>
            <w:rStyle w:val="a8"/>
            <w:color w:val="3272C0"/>
          </w:rPr>
          <w:t>пунктом 10</w:t>
        </w:r>
      </w:hyperlink>
      <w:r>
        <w:rPr>
          <w:color w:val="464C55"/>
        </w:rPr>
        <w:t> настоящих Правил, без письменного решения о согласовании сетевых организаций запрещается: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складировать или размещать хранилища любых, в том числе горюче-смазочных, материалов;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12. Для получения письменного решения о согласовании осуществления действий, предусмотренных </w:t>
      </w:r>
      <w:hyperlink r:id="rId7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8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не </w:t>
      </w:r>
      <w:proofErr w:type="gramStart"/>
      <w:r>
        <w:rPr>
          <w:color w:val="464C55"/>
        </w:rPr>
        <w:t>позднее</w:t>
      </w:r>
      <w:proofErr w:type="gramEnd"/>
      <w:r>
        <w:rPr>
          <w:color w:val="464C55"/>
        </w:rPr>
        <w:t xml:space="preserve"> чем за 15 рабочих дней до осуществления необходимых действий.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Сетевая организация в течение 2 дней </w:t>
      </w:r>
      <w:proofErr w:type="gramStart"/>
      <w:r>
        <w:rPr>
          <w:color w:val="464C55"/>
        </w:rPr>
        <w:t>с даты поступления</w:t>
      </w:r>
      <w:proofErr w:type="gramEnd"/>
      <w:r>
        <w:rPr>
          <w:color w:val="464C55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(отказе в согласовании) осуществления действий, предусмотренных </w:t>
      </w:r>
      <w:hyperlink r:id="rId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 в случае, если в заявлении указано на необходимость такого информирования.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в согласовании действий, предусмотренных </w:t>
      </w:r>
      <w:hyperlink r:id="rId11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2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 </w:t>
      </w:r>
      <w:hyperlink r:id="rId13" w:anchor="block_5" w:history="1">
        <w:r>
          <w:rPr>
            <w:rStyle w:val="a8"/>
            <w:color w:val="3272C0"/>
          </w:rPr>
          <w:t>правилами</w:t>
        </w:r>
      </w:hyperlink>
      <w:r>
        <w:rPr>
          <w:color w:val="464C55"/>
        </w:rPr>
        <w:t> безопасности при взрывных работах, установленными нормативными правовыми актами.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объектам. В случае если разработка такой документации в соответствии с </w:t>
      </w:r>
      <w:hyperlink r:id="rId14" w:anchor="block_3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 xml:space="preserve"> о градостроительной деятельности не является обязательной, одновременно с таким заявлением представляются 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заинтересованных в осуществлении строительства, реконструкции и ремонта зданий и сооружений, иные документы и сведения не допускается.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сетевых организаций в выдаче письменного решения о согласовании осуществления в охранных зонах действий, предусмотренных </w:t>
      </w:r>
      <w:hyperlink r:id="rId15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6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может быть обжалован в суде.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 </w:t>
      </w:r>
      <w:hyperlink r:id="rId17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18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1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без получения письменного решения о согласовании сетевой организации, уполномоченные должностные лица указанного органа 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составляют протоколы о соответствующих административных правонарушениях в соответствии с </w:t>
      </w:r>
      <w:hyperlink r:id="rId21" w:anchor="block_90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Российской Федерации.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сетевыми организациями и иными лицами фактов осуществления в границах охранных зон действий, запрещенных </w:t>
      </w:r>
      <w:hyperlink r:id="rId22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23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24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5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соответствии</w:t>
      </w:r>
      <w:proofErr w:type="gramEnd"/>
      <w:r>
        <w:rPr>
          <w:color w:val="464C55"/>
        </w:rPr>
        <w:t xml:space="preserve">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13. </w:t>
      </w:r>
      <w:proofErr w:type="gramStart"/>
      <w:r>
        <w:rPr>
          <w:color w:val="464C55"/>
        </w:rPr>
        <w:t>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</w:t>
      </w:r>
      <w:proofErr w:type="gramEnd"/>
      <w:r>
        <w:rPr>
          <w:color w:val="464C55"/>
        </w:rPr>
        <w:t xml:space="preserve"> зон, полос отвода соответствующих объектов с обязательным заключением соглашения о взаимодействии в случае возникновения аварии.</w:t>
      </w:r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14. </w:t>
      </w:r>
      <w:proofErr w:type="gramStart"/>
      <w:r>
        <w:rPr>
          <w:color w:val="464C55"/>
        </w:rPr>
        <w:t>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proofErr w:type="gramEnd"/>
    </w:p>
    <w:p w:rsidR="001D61EC" w:rsidRDefault="001D61EC" w:rsidP="001D61E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15. </w:t>
      </w:r>
      <w:proofErr w:type="gramStart"/>
      <w:r>
        <w:rPr>
          <w:color w:val="464C55"/>
        </w:rPr>
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надзор.»</w:t>
      </w:r>
      <w:proofErr w:type="gramEnd"/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7B67A5" w:rsidRDefault="007B67A5" w:rsidP="007B67A5">
      <w:pPr>
        <w:spacing w:line="240" w:lineRule="atLeast"/>
        <w:jc w:val="both"/>
        <w:rPr>
          <w:color w:val="000000"/>
        </w:rPr>
      </w:pPr>
    </w:p>
    <w:p w:rsidR="007B67A5" w:rsidRDefault="007B67A5" w:rsidP="007B67A5">
      <w:pPr>
        <w:spacing w:line="240" w:lineRule="atLeast"/>
        <w:jc w:val="both"/>
      </w:pPr>
      <w:r>
        <w:rPr>
          <w:color w:val="000000"/>
        </w:rPr>
        <w:t xml:space="preserve">  В соответствии с Решением </w:t>
      </w:r>
      <w:r w:rsidR="009C3169">
        <w:rPr>
          <w:color w:val="000000"/>
        </w:rPr>
        <w:t>районного Собрания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от </w:t>
      </w:r>
      <w:r w:rsidRPr="003D5675">
        <w:rPr>
          <w:color w:val="000000"/>
        </w:rPr>
        <w:t xml:space="preserve"> </w:t>
      </w:r>
      <w:r w:rsidR="009C3169">
        <w:rPr>
          <w:color w:val="000000"/>
        </w:rPr>
        <w:t>02.11.2017 года № 60-351</w:t>
      </w:r>
      <w:r>
        <w:rPr>
          <w:color w:val="000000"/>
        </w:rPr>
        <w:t xml:space="preserve"> «</w:t>
      </w:r>
      <w:r w:rsidRPr="00AC7515">
        <w:rPr>
          <w:color w:val="000000"/>
        </w:rPr>
        <w:t>Об</w:t>
      </w:r>
      <w:r w:rsidRPr="00AC7515">
        <w:t xml:space="preserve">  утверждении  Правил  землепользования и застройки </w:t>
      </w:r>
      <w:r w:rsidR="009C3169">
        <w:t>Новосельского муниципального образования</w:t>
      </w:r>
      <w:r w:rsidRPr="00AC7515">
        <w:t xml:space="preserve"> </w:t>
      </w:r>
      <w:proofErr w:type="spellStart"/>
      <w:r w:rsidRPr="00AC7515">
        <w:t>Ершовского</w:t>
      </w:r>
      <w:proofErr w:type="spellEnd"/>
      <w:r w:rsidRPr="00AC7515">
        <w:t xml:space="preserve"> муниципального    района   Саратовской   области»</w:t>
      </w:r>
      <w:r>
        <w:t xml:space="preserve">, для зоны </w:t>
      </w:r>
      <w:r w:rsidR="009C3169">
        <w:t>СХ</w:t>
      </w:r>
      <w:proofErr w:type="gramStart"/>
      <w:r w:rsidR="009C3169">
        <w:t>2</w:t>
      </w:r>
      <w:proofErr w:type="gramEnd"/>
      <w:r>
        <w:t xml:space="preserve"> (зона</w:t>
      </w:r>
      <w:r w:rsidR="009C3169">
        <w:t>, занятия объектами сельскохозяйственного назначения</w:t>
      </w:r>
      <w:r>
        <w:t>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7B67A5" w:rsidRPr="00A758B7" w:rsidTr="007A7DF3">
        <w:trPr>
          <w:trHeight w:val="336"/>
        </w:trPr>
        <w:tc>
          <w:tcPr>
            <w:tcW w:w="2518" w:type="dxa"/>
          </w:tcPr>
          <w:p w:rsidR="007B67A5" w:rsidRPr="00A758B7" w:rsidRDefault="007B67A5" w:rsidP="007A7DF3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7B67A5" w:rsidRPr="00A758B7" w:rsidRDefault="007B67A5" w:rsidP="007A7DF3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C3169" w:rsidRPr="00A758B7" w:rsidTr="007A7DF3">
        <w:trPr>
          <w:trHeight w:val="3432"/>
        </w:trPr>
        <w:tc>
          <w:tcPr>
            <w:tcW w:w="2518" w:type="dxa"/>
          </w:tcPr>
          <w:p w:rsidR="009C3169" w:rsidRPr="007709D8" w:rsidRDefault="009C3169" w:rsidP="002E026A">
            <w:pPr>
              <w:jc w:val="both"/>
              <w:rPr>
                <w:sz w:val="24"/>
                <w:szCs w:val="24"/>
              </w:rPr>
            </w:pPr>
            <w:r w:rsidRPr="007709D8">
              <w:rPr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691" w:type="dxa"/>
          </w:tcPr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500 до 500000 кв. м;</w:t>
            </w:r>
          </w:p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1000 м;</w:t>
            </w:r>
          </w:p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1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2000 м.</w:t>
            </w:r>
          </w:p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не подлежат установлению.</w:t>
            </w:r>
          </w:p>
          <w:p w:rsidR="009C3169" w:rsidRPr="007709D8" w:rsidRDefault="009C3169" w:rsidP="009C3169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9C3169" w:rsidRPr="00A758B7" w:rsidRDefault="009C3169" w:rsidP="009C3169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7D7704" w:rsidRDefault="007D7704" w:rsidP="007D7704">
      <w:pPr>
        <w:ind w:firstLine="540"/>
        <w:jc w:val="both"/>
      </w:pPr>
    </w:p>
    <w:p w:rsidR="00935A48" w:rsidRDefault="002969AD" w:rsidP="007B67A5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</w:p>
    <w:p w:rsidR="000B7FCA" w:rsidRDefault="000B7FCA" w:rsidP="00BA6B77">
      <w:pPr>
        <w:ind w:firstLine="540"/>
        <w:jc w:val="both"/>
        <w:rPr>
          <w:b/>
          <w:bCs/>
        </w:rPr>
      </w:pPr>
    </w:p>
    <w:p w:rsidR="000B7FCA" w:rsidRDefault="000B7FCA" w:rsidP="00BA6B77">
      <w:pPr>
        <w:ind w:firstLine="540"/>
        <w:jc w:val="both"/>
        <w:rPr>
          <w:b/>
          <w:bCs/>
        </w:rPr>
      </w:pPr>
    </w:p>
    <w:p w:rsidR="000B7FCA" w:rsidRDefault="000B7FCA" w:rsidP="00BA6B77">
      <w:pPr>
        <w:ind w:firstLine="540"/>
        <w:jc w:val="both"/>
        <w:rPr>
          <w:b/>
          <w:bCs/>
        </w:rPr>
      </w:pPr>
    </w:p>
    <w:p w:rsidR="000B7FCA" w:rsidRDefault="000B7FCA" w:rsidP="00BA6B77">
      <w:pPr>
        <w:ind w:firstLine="540"/>
        <w:jc w:val="both"/>
        <w:rPr>
          <w:b/>
          <w:bCs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C3169" w:rsidRPr="00A16110" w:rsidRDefault="00BA6B77" w:rsidP="009C316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9C3169" w:rsidRPr="00425DB2">
        <w:rPr>
          <w:rFonts w:ascii="Times New Roman" w:hAnsi="Times New Roman"/>
          <w:sz w:val="24"/>
          <w:szCs w:val="24"/>
        </w:rPr>
        <w:t xml:space="preserve">Филиал </w:t>
      </w:r>
      <w:r w:rsidR="009C3169">
        <w:rPr>
          <w:rFonts w:ascii="Times New Roman" w:hAnsi="Times New Roman"/>
          <w:sz w:val="24"/>
          <w:szCs w:val="24"/>
        </w:rPr>
        <w:t>ПА</w:t>
      </w:r>
      <w:r w:rsidR="009C3169" w:rsidRPr="00425DB2">
        <w:rPr>
          <w:rFonts w:ascii="Times New Roman" w:hAnsi="Times New Roman"/>
          <w:sz w:val="24"/>
          <w:szCs w:val="24"/>
        </w:rPr>
        <w:t>О «</w:t>
      </w:r>
      <w:proofErr w:type="spellStart"/>
      <w:r w:rsidR="009C3169">
        <w:rPr>
          <w:rFonts w:ascii="Times New Roman" w:hAnsi="Times New Roman"/>
          <w:sz w:val="24"/>
          <w:szCs w:val="24"/>
        </w:rPr>
        <w:t>Россети</w:t>
      </w:r>
      <w:proofErr w:type="spellEnd"/>
      <w:r w:rsidR="009C3169">
        <w:rPr>
          <w:rFonts w:ascii="Times New Roman" w:hAnsi="Times New Roman"/>
          <w:sz w:val="24"/>
          <w:szCs w:val="24"/>
        </w:rPr>
        <w:t xml:space="preserve"> Волга</w:t>
      </w:r>
      <w:r w:rsidR="009C3169" w:rsidRPr="00425DB2">
        <w:rPr>
          <w:rFonts w:ascii="Times New Roman" w:hAnsi="Times New Roman"/>
          <w:sz w:val="24"/>
          <w:szCs w:val="24"/>
        </w:rPr>
        <w:t>»</w:t>
      </w:r>
      <w:r w:rsidR="009C3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169">
        <w:rPr>
          <w:rFonts w:ascii="Times New Roman" w:hAnsi="Times New Roman"/>
          <w:sz w:val="24"/>
          <w:szCs w:val="24"/>
        </w:rPr>
        <w:t>-«</w:t>
      </w:r>
      <w:proofErr w:type="gramEnd"/>
      <w:r w:rsidR="009C3169">
        <w:rPr>
          <w:rFonts w:ascii="Times New Roman" w:hAnsi="Times New Roman"/>
          <w:sz w:val="24"/>
          <w:szCs w:val="24"/>
        </w:rPr>
        <w:t>Саратовские РС</w:t>
      </w:r>
      <w:r w:rsidR="009C3169">
        <w:rPr>
          <w:rFonts w:ascii="Times New Roman" w:hAnsi="Times New Roman"/>
          <w:color w:val="000000"/>
        </w:rPr>
        <w:t>» Заволжского ПО</w:t>
      </w:r>
      <w:r w:rsidR="009C3169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9C3169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="009C3169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9C3169">
        <w:rPr>
          <w:rFonts w:ascii="Times New Roman" w:hAnsi="Times New Roman"/>
          <w:sz w:val="24"/>
          <w:szCs w:val="24"/>
        </w:rPr>
        <w:t xml:space="preserve"> район, с. Лобки-2, 200 м. на юг от дома № 1 по ул. Новая. </w:t>
      </w:r>
      <w:r w:rsidR="009C3169">
        <w:rPr>
          <w:rFonts w:ascii="Times New Roman" w:hAnsi="Times New Roman"/>
        </w:rPr>
        <w:t xml:space="preserve">Предельная свободная мощность существующих сетей 15 кВт; </w:t>
      </w:r>
      <w:r w:rsidR="009C3169" w:rsidRPr="0047495A">
        <w:rPr>
          <w:rFonts w:ascii="Times New Roman" w:hAnsi="Times New Roman"/>
        </w:rPr>
        <w:t xml:space="preserve"> </w:t>
      </w:r>
      <w:r w:rsidR="009C3169">
        <w:rPr>
          <w:rFonts w:ascii="Times New Roman" w:hAnsi="Times New Roman"/>
        </w:rPr>
        <w:t>срок действия технических услови</w:t>
      </w:r>
      <w:proofErr w:type="gramStart"/>
      <w:r w:rsidR="009C3169">
        <w:rPr>
          <w:rFonts w:ascii="Times New Roman" w:hAnsi="Times New Roman"/>
        </w:rPr>
        <w:t>й-</w:t>
      </w:r>
      <w:proofErr w:type="gramEnd"/>
      <w:r w:rsidR="009C3169">
        <w:rPr>
          <w:rFonts w:ascii="Times New Roman" w:hAnsi="Times New Roman"/>
        </w:rPr>
        <w:t xml:space="preserve"> не более 5 лет; максимальная нагрузка- </w:t>
      </w:r>
      <w:r w:rsidR="00310E15">
        <w:rPr>
          <w:rFonts w:ascii="Times New Roman" w:hAnsi="Times New Roman"/>
        </w:rPr>
        <w:t>8</w:t>
      </w:r>
      <w:r w:rsidR="009C3169">
        <w:rPr>
          <w:rFonts w:ascii="Times New Roman" w:hAnsi="Times New Roman"/>
        </w:rPr>
        <w:t>0А, сроки подключения объекта капитального строительства к сетям инженерно-технологического обеспечени</w:t>
      </w:r>
      <w:proofErr w:type="gramStart"/>
      <w:r w:rsidR="009C3169">
        <w:rPr>
          <w:rFonts w:ascii="Times New Roman" w:hAnsi="Times New Roman"/>
        </w:rPr>
        <w:t>я-</w:t>
      </w:r>
      <w:proofErr w:type="gramEnd"/>
      <w:r w:rsidR="009C3169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9C3169">
        <w:rPr>
          <w:rFonts w:ascii="Times New Roman" w:hAnsi="Times New Roman"/>
        </w:rPr>
        <w:t>электропринимающих</w:t>
      </w:r>
      <w:proofErr w:type="spellEnd"/>
      <w:r w:rsidR="009C3169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C3169">
        <w:rPr>
          <w:rFonts w:ascii="Times New Roman" w:hAnsi="Times New Roman"/>
        </w:rPr>
        <w:t>электросетевого</w:t>
      </w:r>
      <w:proofErr w:type="spellEnd"/>
      <w:r w:rsidR="009C3169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 w:rsidR="009C3169"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 w:rsidR="009C3169">
        <w:rPr>
          <w:rFonts w:ascii="Times New Roman" w:hAnsi="Times New Roman"/>
        </w:rPr>
        <w:t>стандартизованиых</w:t>
      </w:r>
      <w:proofErr w:type="spellEnd"/>
      <w:r w:rsidR="009C3169"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 w:rsidR="009C3169">
        <w:rPr>
          <w:rFonts w:ascii="Times New Roman" w:hAnsi="Times New Roman"/>
        </w:rPr>
        <w:t>энергопринимающих</w:t>
      </w:r>
      <w:proofErr w:type="spellEnd"/>
      <w:r w:rsidR="009C316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</w:t>
      </w:r>
      <w:r w:rsidR="00310E15">
        <w:rPr>
          <w:rFonts w:ascii="Times New Roman" w:hAnsi="Times New Roman"/>
        </w:rPr>
        <w:t>21</w:t>
      </w:r>
      <w:r w:rsidR="009C3169">
        <w:rPr>
          <w:rFonts w:ascii="Times New Roman" w:hAnsi="Times New Roman"/>
        </w:rPr>
        <w:t xml:space="preserve"> год»- 550 руб. для  потребителей с максимальной мощностью </w:t>
      </w:r>
      <w:proofErr w:type="spellStart"/>
      <w:r w:rsidR="009C3169">
        <w:rPr>
          <w:rFonts w:ascii="Times New Roman" w:hAnsi="Times New Roman"/>
        </w:rPr>
        <w:t>энергопринимающих</w:t>
      </w:r>
      <w:proofErr w:type="spellEnd"/>
      <w:r w:rsidR="009C3169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9C3169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9C3169">
        <w:rPr>
          <w:rFonts w:ascii="Times New Roman" w:hAnsi="Times New Roman"/>
        </w:rPr>
        <w:t>энергопринимающих</w:t>
      </w:r>
      <w:proofErr w:type="spellEnd"/>
      <w:r w:rsidR="009C3169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 w:rsidR="009C3169">
        <w:rPr>
          <w:rFonts w:ascii="Times New Roman" w:hAnsi="Times New Roman"/>
        </w:rPr>
        <w:t>участка</w:t>
      </w:r>
      <w:proofErr w:type="gramEnd"/>
      <w:r w:rsidR="009C3169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9C3169">
        <w:rPr>
          <w:rFonts w:ascii="Times New Roman" w:hAnsi="Times New Roman"/>
        </w:rPr>
        <w:t>энергопринимающие</w:t>
      </w:r>
      <w:proofErr w:type="spellEnd"/>
      <w:r w:rsidR="009C3169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 w:rsidR="009C3169"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</w:t>
      </w:r>
      <w:r w:rsidR="00310E15">
        <w:rPr>
          <w:rFonts w:ascii="Times New Roman" w:hAnsi="Times New Roman"/>
        </w:rPr>
        <w:t>37/9</w:t>
      </w:r>
      <w:r w:rsidR="009C3169">
        <w:rPr>
          <w:rFonts w:ascii="Times New Roman" w:hAnsi="Times New Roman"/>
        </w:rPr>
        <w:t xml:space="preserve"> от 2</w:t>
      </w:r>
      <w:r w:rsidR="00310E15">
        <w:rPr>
          <w:rFonts w:ascii="Times New Roman" w:hAnsi="Times New Roman"/>
        </w:rPr>
        <w:t>9</w:t>
      </w:r>
      <w:r w:rsidR="009C3169">
        <w:rPr>
          <w:rFonts w:ascii="Times New Roman" w:hAnsi="Times New Roman"/>
        </w:rPr>
        <w:t>.12.20</w:t>
      </w:r>
      <w:r w:rsidR="00310E15">
        <w:rPr>
          <w:rFonts w:ascii="Times New Roman" w:hAnsi="Times New Roman"/>
        </w:rPr>
        <w:t>20</w:t>
      </w:r>
      <w:r w:rsidR="009C3169">
        <w:rPr>
          <w:rFonts w:ascii="Times New Roman" w:hAnsi="Times New Roman"/>
        </w:rPr>
        <w:t xml:space="preserve"> г. «Об установлении стандартизированных ставок платы з</w:t>
      </w:r>
      <w:r w:rsidR="00310E15">
        <w:rPr>
          <w:rFonts w:ascii="Times New Roman" w:hAnsi="Times New Roman"/>
        </w:rPr>
        <w:t>а</w:t>
      </w:r>
      <w:r w:rsidR="009C3169">
        <w:rPr>
          <w:rFonts w:ascii="Times New Roman" w:hAnsi="Times New Roman"/>
        </w:rPr>
        <w:t xml:space="preserve"> технологической присоединение </w:t>
      </w:r>
      <w:proofErr w:type="spellStart"/>
      <w:r w:rsidR="009C3169">
        <w:rPr>
          <w:rFonts w:ascii="Times New Roman" w:hAnsi="Times New Roman"/>
        </w:rPr>
        <w:t>энергопринимающих</w:t>
      </w:r>
      <w:proofErr w:type="spellEnd"/>
      <w:r w:rsidR="009C316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</w:t>
      </w:r>
      <w:r w:rsidR="00310E15">
        <w:rPr>
          <w:rFonts w:ascii="Times New Roman" w:hAnsi="Times New Roman"/>
        </w:rPr>
        <w:t>21</w:t>
      </w:r>
      <w:r w:rsidR="009C3169">
        <w:rPr>
          <w:rFonts w:ascii="Times New Roman" w:hAnsi="Times New Roman"/>
        </w:rPr>
        <w:t xml:space="preserve"> г.</w:t>
      </w:r>
      <w:r w:rsidR="00310E15">
        <w:rPr>
          <w:rFonts w:ascii="Times New Roman" w:hAnsi="Times New Roman"/>
        </w:rPr>
        <w:t>»</w:t>
      </w:r>
      <w:proofErr w:type="gramEnd"/>
    </w:p>
    <w:p w:rsidR="00310E15" w:rsidRPr="00CF5275" w:rsidRDefault="00310E15" w:rsidP="00310E1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38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10.06.2021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310E15" w:rsidRPr="00A16110" w:rsidRDefault="00BA6B77" w:rsidP="00310E15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10E15">
        <w:rPr>
          <w:rFonts w:ascii="Times New Roman" w:hAnsi="Times New Roman"/>
          <w:sz w:val="24"/>
          <w:szCs w:val="24"/>
        </w:rPr>
        <w:t xml:space="preserve">Администрация Новосельского муниципального образования сообщает, что не имеет технической возможности подключения проектируемого </w:t>
      </w:r>
      <w:proofErr w:type="gramStart"/>
      <w:r w:rsidR="00310E15">
        <w:rPr>
          <w:rFonts w:ascii="Times New Roman" w:hAnsi="Times New Roman"/>
          <w:sz w:val="24"/>
          <w:szCs w:val="24"/>
        </w:rPr>
        <w:t>объекта</w:t>
      </w:r>
      <w:proofErr w:type="gramEnd"/>
      <w:r w:rsidR="00310E15"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 w:rsidR="00310E15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310E15">
        <w:rPr>
          <w:rFonts w:ascii="Times New Roman" w:hAnsi="Times New Roman"/>
          <w:sz w:val="24"/>
          <w:szCs w:val="24"/>
        </w:rPr>
        <w:t xml:space="preserve"> район, с. Лобки-2, 200 м. на юг от дома № 1 по ул. Новая сетям водоснабжения.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>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310E15">
        <w:t>11150</w:t>
      </w:r>
      <w:r w:rsidR="001B4194">
        <w:t>,00 (</w:t>
      </w:r>
      <w:r w:rsidR="00310E15">
        <w:t>одиннадцать тысяч сто пятьдесят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310E15">
        <w:t>ГУП «Саратовское областное бюро технической инвентаризации и оценки недвижимости»</w:t>
      </w:r>
      <w:r w:rsidR="008A725F">
        <w:t>)</w:t>
      </w:r>
      <w:r w:rsidR="001B4194">
        <w:t>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310E15" w:rsidRPr="00310E15">
        <w:t>334,50</w:t>
      </w:r>
      <w:r w:rsidR="00170529" w:rsidRPr="00170529">
        <w:t xml:space="preserve"> (</w:t>
      </w:r>
      <w:r w:rsidR="00310E15">
        <w:t>триста тридцать четыре</w:t>
      </w:r>
      <w:r w:rsidR="008A725F">
        <w:t>)</w:t>
      </w:r>
      <w:r w:rsidR="00170529" w:rsidRPr="00170529">
        <w:t xml:space="preserve">  руб. </w:t>
      </w:r>
      <w:r w:rsidR="00310E15">
        <w:t>5</w:t>
      </w:r>
      <w:r w:rsidR="008A725F">
        <w:t>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A725F">
        <w:t xml:space="preserve"> всего аукциона;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0B7FCA">
        <w:rPr>
          <w:b/>
          <w:color w:val="000000" w:themeColor="text1"/>
        </w:rPr>
        <w:t>26</w:t>
      </w:r>
      <w:r w:rsidR="0046199D">
        <w:rPr>
          <w:b/>
          <w:color w:val="000000" w:themeColor="text1"/>
        </w:rPr>
        <w:t xml:space="preserve">» </w:t>
      </w:r>
      <w:r w:rsidR="001B4194">
        <w:rPr>
          <w:b/>
          <w:color w:val="000000" w:themeColor="text1"/>
        </w:rPr>
        <w:t>июл</w:t>
      </w:r>
      <w:r w:rsidR="008A725F">
        <w:rPr>
          <w:b/>
          <w:color w:val="000000" w:themeColor="text1"/>
        </w:rPr>
        <w:t>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</w:t>
      </w:r>
      <w:proofErr w:type="spellStart"/>
      <w:r w:rsidR="00665BF8" w:rsidRPr="00427EB7">
        <w:rPr>
          <w:color w:val="000000"/>
        </w:rPr>
        <w:t>с</w:t>
      </w:r>
      <w:proofErr w:type="spellEnd"/>
      <w:r w:rsidR="00665BF8" w:rsidRPr="00427EB7">
        <w:rPr>
          <w:color w:val="000000"/>
        </w:rPr>
        <w:t xml:space="preserve"> 08.00 до 1</w:t>
      </w:r>
      <w:r w:rsidR="00665BF8">
        <w:rPr>
          <w:color w:val="000000"/>
        </w:rPr>
        <w:t>2</w:t>
      </w:r>
      <w:r w:rsidR="00665BF8" w:rsidRPr="00427EB7">
        <w:rPr>
          <w:color w:val="000000"/>
        </w:rPr>
        <w:t>.00 и с 1</w:t>
      </w:r>
      <w:r w:rsidR="00665BF8">
        <w:rPr>
          <w:color w:val="000000"/>
        </w:rPr>
        <w:t>3</w:t>
      </w:r>
      <w:r w:rsidR="00665BF8" w:rsidRPr="00427EB7">
        <w:rPr>
          <w:color w:val="000000"/>
        </w:rPr>
        <w:t>.00 до 17.00</w:t>
      </w:r>
      <w:r w:rsidR="00665BF8">
        <w:rPr>
          <w:color w:val="000000"/>
        </w:rPr>
        <w:t xml:space="preserve"> часов</w:t>
      </w:r>
      <w:r w:rsidRPr="00427EB7">
        <w:t xml:space="preserve"> по местному времени по адресу: Саратовская область, г.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B4194">
        <w:rPr>
          <w:b/>
        </w:rPr>
        <w:t>2</w:t>
      </w:r>
      <w:r w:rsidR="000B7FCA">
        <w:rPr>
          <w:b/>
        </w:rPr>
        <w:t>7</w:t>
      </w:r>
      <w:r w:rsidR="00F24972" w:rsidRPr="006E64AC">
        <w:rPr>
          <w:b/>
          <w:color w:val="000000" w:themeColor="text1"/>
        </w:rPr>
        <w:t xml:space="preserve">» </w:t>
      </w:r>
      <w:r w:rsidR="001B4194">
        <w:rPr>
          <w:b/>
          <w:color w:val="000000" w:themeColor="text1"/>
        </w:rPr>
        <w:t>июл</w:t>
      </w:r>
      <w:r w:rsidR="008A725F">
        <w:rPr>
          <w:b/>
          <w:color w:val="000000" w:themeColor="text1"/>
        </w:rPr>
        <w:t>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0B7FCA" w:rsidRDefault="000B7FCA" w:rsidP="00F24972">
      <w:pPr>
        <w:jc w:val="both"/>
        <w:rPr>
          <w:b/>
        </w:rPr>
      </w:pPr>
    </w:p>
    <w:p w:rsidR="000B7FCA" w:rsidRDefault="000B7FCA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B4194">
        <w:rPr>
          <w:b/>
          <w:color w:val="000000" w:themeColor="text1"/>
        </w:rPr>
        <w:t>2</w:t>
      </w:r>
      <w:r w:rsidR="000B7FCA">
        <w:rPr>
          <w:b/>
          <w:color w:val="000000" w:themeColor="text1"/>
        </w:rPr>
        <w:t>9</w:t>
      </w:r>
      <w:r w:rsidR="007A25B2">
        <w:rPr>
          <w:b/>
          <w:color w:val="000000" w:themeColor="text1"/>
        </w:rPr>
        <w:t xml:space="preserve">» </w:t>
      </w:r>
      <w:r w:rsidR="008A725F">
        <w:rPr>
          <w:b/>
          <w:color w:val="000000" w:themeColor="text1"/>
        </w:rPr>
        <w:t>июля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0B7FCA">
        <w:t>6690,00</w:t>
      </w:r>
      <w:r w:rsidRPr="00427EB7">
        <w:t xml:space="preserve"> (</w:t>
      </w:r>
      <w:r w:rsidR="000B7FCA">
        <w:t xml:space="preserve">шесть </w:t>
      </w:r>
      <w:r w:rsidR="001B4194">
        <w:t>тысяч</w:t>
      </w:r>
      <w:r w:rsidR="000B7FCA">
        <w:t xml:space="preserve"> шестьсот девяносто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8A725F">
        <w:t>00</w:t>
      </w:r>
      <w:r w:rsidRPr="00427EB7">
        <w:t xml:space="preserve"> коп</w:t>
      </w:r>
      <w:r w:rsidR="008A725F">
        <w:t>;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2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0B7FCA" w:rsidRDefault="000B7FCA" w:rsidP="00221A53">
      <w:pPr>
        <w:spacing w:line="240" w:lineRule="exact"/>
        <w:jc w:val="both"/>
      </w:pPr>
    </w:p>
    <w:p w:rsidR="000B7FCA" w:rsidRDefault="000B7FCA" w:rsidP="00221A53">
      <w:pPr>
        <w:spacing w:line="240" w:lineRule="exact"/>
        <w:jc w:val="both"/>
      </w:pPr>
    </w:p>
    <w:p w:rsidR="000B7FCA" w:rsidRDefault="000B7FCA" w:rsidP="00221A53">
      <w:pPr>
        <w:spacing w:line="240" w:lineRule="exact"/>
        <w:jc w:val="both"/>
      </w:pPr>
    </w:p>
    <w:p w:rsidR="000B7FCA" w:rsidRDefault="000B7FCA" w:rsidP="00221A53">
      <w:pPr>
        <w:spacing w:line="240" w:lineRule="exact"/>
        <w:jc w:val="both"/>
      </w:pPr>
    </w:p>
    <w:p w:rsidR="000B7FCA" w:rsidRDefault="000B7FCA" w:rsidP="00221A53">
      <w:pPr>
        <w:spacing w:line="240" w:lineRule="exact"/>
        <w:jc w:val="both"/>
      </w:pP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65073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</w:p>
    <w:p w:rsidR="00F24972" w:rsidRPr="00427EB7" w:rsidRDefault="00F24972" w:rsidP="004422A9">
      <w:pPr>
        <w:ind w:firstLine="562"/>
        <w:jc w:val="both"/>
      </w:pPr>
      <w:r w:rsidRPr="00427EB7"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0B7FCA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EB7">
        <w:tab/>
      </w:r>
    </w:p>
    <w:p w:rsidR="000B7FCA" w:rsidRDefault="000B7FCA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FCA" w:rsidRDefault="000B7FCA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FCA" w:rsidRDefault="000B7FCA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FCA" w:rsidRDefault="000B7FCA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</w:t>
      </w: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1B4194" w:rsidRDefault="001B4194" w:rsidP="00301903">
      <w:pPr>
        <w:jc w:val="center"/>
      </w:pP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</w:t>
      </w:r>
      <w:r w:rsidR="000B7FCA">
        <w:t>05</w:t>
      </w:r>
      <w:r w:rsidRPr="00FD4030">
        <w:t>0000120, ОКТМО 63617</w:t>
      </w:r>
      <w:r w:rsidR="000B7FCA">
        <w:t>457.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</w:t>
      </w:r>
      <w:r w:rsidR="00542797">
        <w:t xml:space="preserve">      </w:t>
      </w:r>
      <w:r w:rsidRPr="00FD4030">
        <w:t>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542797" w:rsidRDefault="00FD4030" w:rsidP="00FD4030">
      <w:pPr>
        <w:jc w:val="both"/>
      </w:pPr>
      <w:r w:rsidRPr="00FD4030">
        <w:t xml:space="preserve">                                                                                            </w:t>
      </w: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1B4194" w:rsidRDefault="00542797" w:rsidP="00FD4030">
      <w:pPr>
        <w:jc w:val="both"/>
      </w:pPr>
      <w:r>
        <w:lastRenderedPageBreak/>
        <w:t xml:space="preserve">                                                                                            </w:t>
      </w:r>
    </w:p>
    <w:p w:rsidR="00FD4030" w:rsidRPr="00FD4030" w:rsidRDefault="001B4194" w:rsidP="00FD4030">
      <w:pPr>
        <w:jc w:val="both"/>
      </w:pPr>
      <w:r>
        <w:t xml:space="preserve">                                                                                           </w:t>
      </w:r>
      <w:r w:rsidR="00FD4030" w:rsidRPr="00FD4030">
        <w:t xml:space="preserve">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851D0B" w:rsidRDefault="00965B55" w:rsidP="001B41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</w:p>
    <w:p w:rsidR="00851D0B" w:rsidRDefault="00851D0B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51D0B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104C"/>
    <w:rsid w:val="00012724"/>
    <w:rsid w:val="00015431"/>
    <w:rsid w:val="00015C84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B7FCA"/>
    <w:rsid w:val="000C1EDB"/>
    <w:rsid w:val="000C5A7B"/>
    <w:rsid w:val="000C6173"/>
    <w:rsid w:val="000C6E7A"/>
    <w:rsid w:val="000C7E64"/>
    <w:rsid w:val="000D101F"/>
    <w:rsid w:val="000E0B74"/>
    <w:rsid w:val="000F4D34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194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61EC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0E15"/>
    <w:rsid w:val="00314B49"/>
    <w:rsid w:val="003211ED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10A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582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2682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25F63"/>
    <w:rsid w:val="00634177"/>
    <w:rsid w:val="00640F54"/>
    <w:rsid w:val="006433C3"/>
    <w:rsid w:val="00647332"/>
    <w:rsid w:val="006514C0"/>
    <w:rsid w:val="00665BF8"/>
    <w:rsid w:val="0067176B"/>
    <w:rsid w:val="006730DF"/>
    <w:rsid w:val="00684AED"/>
    <w:rsid w:val="00685C52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B67A5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51D0B"/>
    <w:rsid w:val="0086025C"/>
    <w:rsid w:val="008617BC"/>
    <w:rsid w:val="00865073"/>
    <w:rsid w:val="0086622D"/>
    <w:rsid w:val="008713BE"/>
    <w:rsid w:val="0087254D"/>
    <w:rsid w:val="00874FD9"/>
    <w:rsid w:val="00875E15"/>
    <w:rsid w:val="00881CFC"/>
    <w:rsid w:val="008A13A6"/>
    <w:rsid w:val="008A3E40"/>
    <w:rsid w:val="008A725F"/>
    <w:rsid w:val="008B0E43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06D7A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5B55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169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0799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B7917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5F24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35C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4240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2709D"/>
    <w:rsid w:val="00E334C6"/>
    <w:rsid w:val="00E40DF1"/>
    <w:rsid w:val="00E4286E"/>
    <w:rsid w:val="00E4463A"/>
    <w:rsid w:val="00E44D35"/>
    <w:rsid w:val="00E602A5"/>
    <w:rsid w:val="00E62961"/>
    <w:rsid w:val="00E63DCE"/>
    <w:rsid w:val="00E70344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5B5D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5555/41ce224bfab536ece287719b46c4d7af/" TargetMode="External"/><Relationship Id="rId13" Type="http://schemas.openxmlformats.org/officeDocument/2006/relationships/hyperlink" Target="https://base.garant.ru/70628432/6853234ea49d3a0e18c700bd6b9fee2c/" TargetMode="External"/><Relationship Id="rId18" Type="http://schemas.openxmlformats.org/officeDocument/2006/relationships/hyperlink" Target="https://base.garant.ru/12165555/41ce224bfab536ece287719b46c4d7af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25267/8809e0c492096c8d84f508b2440bfb3a/" TargetMode="External"/><Relationship Id="rId7" Type="http://schemas.openxmlformats.org/officeDocument/2006/relationships/hyperlink" Target="https://base.garant.ru/12165555/41ce224bfab536ece287719b46c4d7af/" TargetMode="External"/><Relationship Id="rId12" Type="http://schemas.openxmlformats.org/officeDocument/2006/relationships/hyperlink" Target="https://base.garant.ru/12165555/41ce224bfab536ece287719b46c4d7af/" TargetMode="External"/><Relationship Id="rId17" Type="http://schemas.openxmlformats.org/officeDocument/2006/relationships/hyperlink" Target="https://base.garant.ru/12165555/41ce224bfab536ece287719b46c4d7af/" TargetMode="External"/><Relationship Id="rId25" Type="http://schemas.openxmlformats.org/officeDocument/2006/relationships/hyperlink" Target="https://base.garant.ru/12165555/41ce224bfab536ece287719b46c4d7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65555/41ce224bfab536ece287719b46c4d7af/" TargetMode="External"/><Relationship Id="rId20" Type="http://schemas.openxmlformats.org/officeDocument/2006/relationships/hyperlink" Target="https://base.garant.ru/12165555/41ce224bfab536ece287719b46c4d7a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5555/41ce224bfab536ece287719b46c4d7af/" TargetMode="External"/><Relationship Id="rId11" Type="http://schemas.openxmlformats.org/officeDocument/2006/relationships/hyperlink" Target="https://base.garant.ru/12165555/41ce224bfab536ece287719b46c4d7af/" TargetMode="External"/><Relationship Id="rId24" Type="http://schemas.openxmlformats.org/officeDocument/2006/relationships/hyperlink" Target="https://base.garant.ru/12165555/41ce224bfab536ece287719b46c4d7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65555/41ce224bfab536ece287719b46c4d7af/" TargetMode="External"/><Relationship Id="rId23" Type="http://schemas.openxmlformats.org/officeDocument/2006/relationships/hyperlink" Target="https://base.garant.ru/12165555/41ce224bfab536ece287719b46c4d7a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2165555/41ce224bfab536ece287719b46c4d7af/" TargetMode="External"/><Relationship Id="rId19" Type="http://schemas.openxmlformats.org/officeDocument/2006/relationships/hyperlink" Target="https://base.garant.ru/12165555/41ce224bfab536ece287719b46c4d7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5555/41ce224bfab536ece287719b46c4d7af/" TargetMode="External"/><Relationship Id="rId14" Type="http://schemas.openxmlformats.org/officeDocument/2006/relationships/hyperlink" Target="https://base.garant.ru/12138258/5ac206a89ea76855804609cd950fcaf7/" TargetMode="External"/><Relationship Id="rId22" Type="http://schemas.openxmlformats.org/officeDocument/2006/relationships/hyperlink" Target="https://base.garant.ru/12165555/41ce224bfab536ece287719b46c4d7a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8415</Words>
  <Characters>47971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13</cp:revision>
  <cp:lastPrinted>2021-06-18T07:40:00Z</cp:lastPrinted>
  <dcterms:created xsi:type="dcterms:W3CDTF">2021-06-10T05:38:00Z</dcterms:created>
  <dcterms:modified xsi:type="dcterms:W3CDTF">2021-06-18T09:19:00Z</dcterms:modified>
</cp:coreProperties>
</file>