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00" w:rsidRPr="00B10A00" w:rsidRDefault="00B10A00" w:rsidP="0007126B">
      <w:pPr>
        <w:jc w:val="center"/>
        <w:rPr>
          <w:sz w:val="28"/>
          <w:szCs w:val="28"/>
        </w:rPr>
      </w:pPr>
      <w:r>
        <w:rPr>
          <w:b/>
          <w:sz w:val="28"/>
          <w:szCs w:val="28"/>
        </w:rPr>
        <w:t xml:space="preserve">                                                              </w:t>
      </w:r>
      <w:r w:rsidRPr="00B10A00">
        <w:rPr>
          <w:sz w:val="28"/>
          <w:szCs w:val="28"/>
        </w:rPr>
        <w:t>Приложение к постановлению</w:t>
      </w:r>
    </w:p>
    <w:p w:rsidR="00B10A00" w:rsidRPr="00B10A00" w:rsidRDefault="00B10A00" w:rsidP="0007126B">
      <w:pPr>
        <w:jc w:val="center"/>
        <w:rPr>
          <w:sz w:val="28"/>
          <w:szCs w:val="28"/>
        </w:rPr>
      </w:pPr>
      <w:r w:rsidRPr="00B10A00">
        <w:rPr>
          <w:sz w:val="28"/>
          <w:szCs w:val="28"/>
        </w:rPr>
        <w:t xml:space="preserve">                                              администрации ЕМР</w:t>
      </w:r>
    </w:p>
    <w:p w:rsidR="00B10A00" w:rsidRPr="00B10A00" w:rsidRDefault="00B10A00" w:rsidP="0007126B">
      <w:pPr>
        <w:jc w:val="center"/>
        <w:rPr>
          <w:sz w:val="28"/>
          <w:szCs w:val="28"/>
        </w:rPr>
      </w:pPr>
      <w:r w:rsidRPr="00B10A00">
        <w:rPr>
          <w:sz w:val="28"/>
          <w:szCs w:val="28"/>
        </w:rPr>
        <w:t xml:space="preserve">                                             от______________№</w:t>
      </w:r>
    </w:p>
    <w:p w:rsidR="00B10A00" w:rsidRPr="00B10A00" w:rsidRDefault="00B10A00" w:rsidP="0007126B">
      <w:pPr>
        <w:jc w:val="center"/>
        <w:rPr>
          <w:sz w:val="28"/>
          <w:szCs w:val="28"/>
        </w:rPr>
      </w:pPr>
    </w:p>
    <w:p w:rsidR="0007126B" w:rsidRPr="00DD0750" w:rsidRDefault="0007126B" w:rsidP="0007126B">
      <w:pPr>
        <w:jc w:val="center"/>
        <w:rPr>
          <w:b/>
          <w:sz w:val="28"/>
          <w:szCs w:val="28"/>
        </w:rPr>
      </w:pPr>
      <w:r w:rsidRPr="00DD0750">
        <w:rPr>
          <w:b/>
          <w:sz w:val="28"/>
          <w:szCs w:val="28"/>
        </w:rPr>
        <w:t xml:space="preserve">Основные направления бюджетной и налоговой политики </w:t>
      </w:r>
    </w:p>
    <w:p w:rsidR="0007126B" w:rsidRPr="00DD0750" w:rsidRDefault="002041CE" w:rsidP="0007126B">
      <w:pPr>
        <w:jc w:val="center"/>
        <w:rPr>
          <w:b/>
          <w:sz w:val="28"/>
          <w:szCs w:val="28"/>
        </w:rPr>
      </w:pPr>
      <w:r>
        <w:rPr>
          <w:b/>
          <w:sz w:val="28"/>
          <w:szCs w:val="28"/>
        </w:rPr>
        <w:t xml:space="preserve">Ершовского муниципального района </w:t>
      </w:r>
      <w:r w:rsidR="0007126B" w:rsidRPr="00DD0750">
        <w:rPr>
          <w:b/>
          <w:sz w:val="28"/>
          <w:szCs w:val="28"/>
        </w:rPr>
        <w:t>Са</w:t>
      </w:r>
      <w:r>
        <w:rPr>
          <w:b/>
          <w:sz w:val="28"/>
          <w:szCs w:val="28"/>
        </w:rPr>
        <w:t xml:space="preserve">ратовской области на 2021 год и </w:t>
      </w:r>
      <w:r w:rsidR="0007126B" w:rsidRPr="00DD0750">
        <w:rPr>
          <w:b/>
          <w:sz w:val="28"/>
          <w:szCs w:val="28"/>
        </w:rPr>
        <w:t>на плановый период 2022 и 2023 годов</w:t>
      </w:r>
    </w:p>
    <w:p w:rsidR="0007126B" w:rsidRPr="00DD0750" w:rsidRDefault="0007126B" w:rsidP="0007126B">
      <w:pPr>
        <w:spacing w:line="216" w:lineRule="auto"/>
        <w:ind w:firstLine="720"/>
        <w:jc w:val="both"/>
        <w:rPr>
          <w:sz w:val="28"/>
          <w:szCs w:val="28"/>
        </w:rPr>
      </w:pPr>
    </w:p>
    <w:p w:rsidR="0007126B" w:rsidRPr="00DD0750" w:rsidRDefault="0007126B" w:rsidP="0007126B">
      <w:pPr>
        <w:autoSpaceDE w:val="0"/>
        <w:autoSpaceDN w:val="0"/>
        <w:adjustRightInd w:val="0"/>
        <w:ind w:firstLine="709"/>
        <w:jc w:val="both"/>
        <w:rPr>
          <w:sz w:val="28"/>
          <w:szCs w:val="28"/>
        </w:rPr>
      </w:pPr>
      <w:r w:rsidRPr="00DD0750">
        <w:rPr>
          <w:sz w:val="28"/>
          <w:szCs w:val="28"/>
        </w:rPr>
        <w:t xml:space="preserve">Основные направления бюджетной и налоговой политики </w:t>
      </w:r>
      <w:r w:rsidR="002041CE">
        <w:rPr>
          <w:sz w:val="28"/>
          <w:szCs w:val="28"/>
        </w:rPr>
        <w:t>района</w:t>
      </w:r>
      <w:r w:rsidRPr="00DD0750">
        <w:rPr>
          <w:sz w:val="28"/>
          <w:szCs w:val="28"/>
        </w:rPr>
        <w:t xml:space="preserve"> на 2021 год и плановый период 2022 и 2023 годов определены в соответствии с:</w:t>
      </w:r>
    </w:p>
    <w:p w:rsidR="0007126B" w:rsidRPr="00DD0750" w:rsidRDefault="0007126B" w:rsidP="0007126B">
      <w:pPr>
        <w:autoSpaceDE w:val="0"/>
        <w:autoSpaceDN w:val="0"/>
        <w:adjustRightInd w:val="0"/>
        <w:ind w:firstLine="709"/>
        <w:jc w:val="both"/>
        <w:rPr>
          <w:sz w:val="28"/>
          <w:szCs w:val="28"/>
        </w:rPr>
      </w:pPr>
      <w:r w:rsidRPr="00DD0750">
        <w:rPr>
          <w:sz w:val="28"/>
          <w:szCs w:val="28"/>
        </w:rPr>
        <w:t xml:space="preserve">Бюджетным кодексом Российской Федерации (с учетом изменений, вступающих в силу с 1 января 2021 года); </w:t>
      </w:r>
    </w:p>
    <w:p w:rsidR="0007126B" w:rsidRPr="00DD0750" w:rsidRDefault="0007126B" w:rsidP="0007126B">
      <w:pPr>
        <w:autoSpaceDE w:val="0"/>
        <w:autoSpaceDN w:val="0"/>
        <w:adjustRightInd w:val="0"/>
        <w:ind w:firstLine="709"/>
        <w:jc w:val="both"/>
        <w:rPr>
          <w:sz w:val="28"/>
          <w:szCs w:val="28"/>
        </w:rPr>
      </w:pPr>
      <w:r w:rsidRPr="00DD0750">
        <w:rPr>
          <w:sz w:val="28"/>
          <w:szCs w:val="28"/>
        </w:rPr>
        <w:t>указами Президента Российской Федерации от 7 мая 2012 года, 1 июня 2012 года № 761 «О Национальной стратегии действий в интересах детей на 2012-2017 годы», 28 декабря 2012 года № 1688 «О некоторых мерах по реализации государственной политики в сфере защиты детей-сирот и детей, оставшихся без попечения родителей», 7 мая 2018 года № 204 «О национальных целях и стратегических задачах развития Российской Федерации на период до 2024 года» и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15 января 2020 года;</w:t>
      </w:r>
    </w:p>
    <w:p w:rsidR="0007126B" w:rsidRPr="00DD0750" w:rsidRDefault="0007126B" w:rsidP="0007126B">
      <w:pPr>
        <w:autoSpaceDE w:val="0"/>
        <w:autoSpaceDN w:val="0"/>
        <w:adjustRightInd w:val="0"/>
        <w:ind w:firstLine="709"/>
        <w:jc w:val="both"/>
        <w:rPr>
          <w:sz w:val="28"/>
          <w:szCs w:val="28"/>
        </w:rPr>
      </w:pPr>
      <w:r w:rsidRPr="00DD0750">
        <w:rPr>
          <w:sz w:val="28"/>
          <w:szCs w:val="28"/>
        </w:rPr>
        <w:t>основными направлениями бюджетной, налоговой и таможенно-тарифной политики Российской Федерации на 2021 год и на плановый период 2022 и 2023 годов;</w:t>
      </w:r>
    </w:p>
    <w:p w:rsidR="0007126B" w:rsidRPr="00DD0750" w:rsidRDefault="002041CE" w:rsidP="0007126B">
      <w:pPr>
        <w:autoSpaceDE w:val="0"/>
        <w:autoSpaceDN w:val="0"/>
        <w:adjustRightInd w:val="0"/>
        <w:ind w:firstLine="709"/>
        <w:jc w:val="both"/>
        <w:rPr>
          <w:sz w:val="28"/>
          <w:szCs w:val="28"/>
        </w:rPr>
      </w:pPr>
      <w:r>
        <w:rPr>
          <w:sz w:val="28"/>
          <w:szCs w:val="28"/>
        </w:rPr>
        <w:t>Решение районного Собрания</w:t>
      </w:r>
      <w:r w:rsidR="0007126B" w:rsidRPr="00DD0750">
        <w:rPr>
          <w:sz w:val="28"/>
          <w:szCs w:val="28"/>
        </w:rPr>
        <w:t xml:space="preserve"> </w:t>
      </w:r>
      <w:r>
        <w:rPr>
          <w:sz w:val="28"/>
          <w:szCs w:val="28"/>
        </w:rPr>
        <w:t>Ершовского муниципального района</w:t>
      </w:r>
      <w:r w:rsidR="0007126B" w:rsidRPr="00DD0750">
        <w:rPr>
          <w:sz w:val="28"/>
          <w:szCs w:val="28"/>
        </w:rPr>
        <w:t xml:space="preserve"> Саратовской области «О бюджетном процессе в </w:t>
      </w:r>
      <w:r>
        <w:rPr>
          <w:sz w:val="28"/>
          <w:szCs w:val="28"/>
        </w:rPr>
        <w:t>Ершовском муниципальном районе</w:t>
      </w:r>
      <w:r w:rsidRPr="00DD0750">
        <w:rPr>
          <w:sz w:val="28"/>
          <w:szCs w:val="28"/>
        </w:rPr>
        <w:t xml:space="preserve"> </w:t>
      </w:r>
      <w:r w:rsidR="0007126B" w:rsidRPr="00DD0750">
        <w:rPr>
          <w:sz w:val="28"/>
          <w:szCs w:val="28"/>
        </w:rPr>
        <w:t xml:space="preserve">Саратовской области» и «О межбюджетных отношениях в </w:t>
      </w:r>
      <w:r>
        <w:rPr>
          <w:sz w:val="28"/>
          <w:szCs w:val="28"/>
        </w:rPr>
        <w:t>Ершовском муниципальном районе</w:t>
      </w:r>
      <w:r w:rsidRPr="00DD0750">
        <w:rPr>
          <w:sz w:val="28"/>
          <w:szCs w:val="28"/>
        </w:rPr>
        <w:t xml:space="preserve"> </w:t>
      </w:r>
      <w:r w:rsidR="0007126B" w:rsidRPr="00DD0750">
        <w:rPr>
          <w:sz w:val="28"/>
          <w:szCs w:val="28"/>
        </w:rPr>
        <w:t>Саратовской области»;</w:t>
      </w:r>
    </w:p>
    <w:p w:rsidR="0007126B" w:rsidRPr="00DD0750" w:rsidRDefault="0007126B" w:rsidP="0007126B">
      <w:pPr>
        <w:autoSpaceDE w:val="0"/>
        <w:autoSpaceDN w:val="0"/>
        <w:adjustRightInd w:val="0"/>
        <w:ind w:firstLine="709"/>
        <w:jc w:val="both"/>
        <w:rPr>
          <w:sz w:val="28"/>
          <w:szCs w:val="28"/>
        </w:rPr>
      </w:pPr>
      <w:r w:rsidRPr="00DD0750">
        <w:rPr>
          <w:sz w:val="28"/>
          <w:szCs w:val="28"/>
        </w:rPr>
        <w:t xml:space="preserve">Планом мероприятий по росту доходов бюджета, оптимизации расходов бюджета и сокращению </w:t>
      </w:r>
      <w:r w:rsidR="002041CE">
        <w:rPr>
          <w:sz w:val="28"/>
          <w:szCs w:val="28"/>
        </w:rPr>
        <w:t>муниципального</w:t>
      </w:r>
      <w:r w:rsidRPr="00DD0750">
        <w:rPr>
          <w:sz w:val="28"/>
          <w:szCs w:val="28"/>
        </w:rPr>
        <w:t xml:space="preserve"> долга в целях оздоровления </w:t>
      </w:r>
      <w:r w:rsidR="002041CE">
        <w:rPr>
          <w:sz w:val="28"/>
          <w:szCs w:val="28"/>
        </w:rPr>
        <w:t>муниципаль</w:t>
      </w:r>
      <w:r w:rsidRPr="00DD0750">
        <w:rPr>
          <w:sz w:val="28"/>
          <w:szCs w:val="28"/>
        </w:rPr>
        <w:t xml:space="preserve">ных финансов </w:t>
      </w:r>
      <w:r w:rsidR="002041CE">
        <w:rPr>
          <w:sz w:val="28"/>
          <w:szCs w:val="28"/>
        </w:rPr>
        <w:t>Ершовского муниципального района</w:t>
      </w:r>
      <w:r w:rsidR="002041CE" w:rsidRPr="00DD0750">
        <w:rPr>
          <w:sz w:val="28"/>
          <w:szCs w:val="28"/>
        </w:rPr>
        <w:t xml:space="preserve"> </w:t>
      </w:r>
      <w:r w:rsidRPr="00DD0750">
        <w:rPr>
          <w:sz w:val="28"/>
          <w:szCs w:val="28"/>
        </w:rPr>
        <w:t>Саратовской области на период до 202</w:t>
      </w:r>
      <w:r w:rsidR="002041CE">
        <w:rPr>
          <w:sz w:val="28"/>
          <w:szCs w:val="28"/>
        </w:rPr>
        <w:t>2</w:t>
      </w:r>
      <w:r w:rsidRPr="00DD0750">
        <w:rPr>
          <w:sz w:val="28"/>
          <w:szCs w:val="28"/>
        </w:rPr>
        <w:t xml:space="preserve">года, утвержденным постановлением </w:t>
      </w:r>
      <w:r w:rsidR="002041CE" w:rsidRPr="002041CE">
        <w:rPr>
          <w:sz w:val="28"/>
          <w:szCs w:val="28"/>
        </w:rPr>
        <w:t>администрации Ершовского муниципального района от 16 сентября 2018 года №686 с изменениями</w:t>
      </w:r>
      <w:r w:rsidR="002041CE" w:rsidRPr="00DD0750">
        <w:rPr>
          <w:sz w:val="28"/>
          <w:szCs w:val="28"/>
        </w:rPr>
        <w:t xml:space="preserve"> </w:t>
      </w:r>
      <w:r w:rsidRPr="00DD0750">
        <w:rPr>
          <w:sz w:val="28"/>
          <w:szCs w:val="28"/>
        </w:rPr>
        <w:t xml:space="preserve">(далее – План мероприятий по оздоровлению);  </w:t>
      </w:r>
    </w:p>
    <w:p w:rsidR="0007126B" w:rsidRDefault="0007126B" w:rsidP="0007126B">
      <w:pPr>
        <w:spacing w:after="120"/>
        <w:ind w:firstLine="567"/>
        <w:jc w:val="both"/>
        <w:rPr>
          <w:sz w:val="28"/>
          <w:szCs w:val="28"/>
        </w:rPr>
      </w:pPr>
      <w:r w:rsidRPr="00DD0750">
        <w:rPr>
          <w:sz w:val="28"/>
          <w:szCs w:val="28"/>
        </w:rPr>
        <w:t xml:space="preserve">Целью Основных направлений бюджетной и налоговой политики </w:t>
      </w:r>
      <w:r w:rsidR="002041CE">
        <w:rPr>
          <w:sz w:val="28"/>
          <w:szCs w:val="28"/>
        </w:rPr>
        <w:t>Ершовского муниципального района</w:t>
      </w:r>
      <w:r w:rsidR="002041CE" w:rsidRPr="00DD0750">
        <w:rPr>
          <w:sz w:val="28"/>
          <w:szCs w:val="28"/>
        </w:rPr>
        <w:t xml:space="preserve"> </w:t>
      </w:r>
      <w:r w:rsidRPr="00DD0750">
        <w:rPr>
          <w:sz w:val="28"/>
          <w:szCs w:val="28"/>
        </w:rPr>
        <w:t xml:space="preserve">Саратовской области является определение условий, используемых при составлении проекта </w:t>
      </w:r>
      <w:r w:rsidR="002041CE">
        <w:rPr>
          <w:sz w:val="28"/>
          <w:szCs w:val="28"/>
        </w:rPr>
        <w:t>ме</w:t>
      </w:r>
      <w:r w:rsidRPr="00DD0750">
        <w:rPr>
          <w:sz w:val="28"/>
          <w:szCs w:val="28"/>
        </w:rPr>
        <w:t xml:space="preserve">стного бюджета на 2021 год и на плановый период 2022 и 2023 годов, подходов к его формированию, основных характеристик и прогнозируемых параметров </w:t>
      </w:r>
      <w:r w:rsidR="002041CE">
        <w:rPr>
          <w:sz w:val="28"/>
          <w:szCs w:val="28"/>
        </w:rPr>
        <w:t>местного</w:t>
      </w:r>
      <w:r w:rsidRPr="00DD0750">
        <w:rPr>
          <w:sz w:val="28"/>
          <w:szCs w:val="28"/>
        </w:rPr>
        <w:t xml:space="preserve"> бюджет</w:t>
      </w:r>
      <w:r w:rsidR="002041CE">
        <w:rPr>
          <w:sz w:val="28"/>
          <w:szCs w:val="28"/>
        </w:rPr>
        <w:t>а</w:t>
      </w:r>
      <w:r w:rsidRPr="00DD0750">
        <w:rPr>
          <w:sz w:val="28"/>
          <w:szCs w:val="28"/>
        </w:rPr>
        <w:t xml:space="preserve"> </w:t>
      </w:r>
      <w:r w:rsidR="002041CE">
        <w:rPr>
          <w:sz w:val="28"/>
          <w:szCs w:val="28"/>
        </w:rPr>
        <w:t>района</w:t>
      </w:r>
      <w:r w:rsidRPr="00DD0750">
        <w:rPr>
          <w:sz w:val="28"/>
          <w:szCs w:val="28"/>
        </w:rPr>
        <w:t xml:space="preserve"> на 2021-2023 годы.</w:t>
      </w:r>
    </w:p>
    <w:p w:rsidR="007577FA" w:rsidRPr="00DD0750" w:rsidRDefault="007577FA" w:rsidP="0007126B">
      <w:pPr>
        <w:spacing w:after="120"/>
        <w:ind w:firstLine="567"/>
        <w:jc w:val="both"/>
        <w:rPr>
          <w:sz w:val="28"/>
          <w:szCs w:val="28"/>
        </w:rPr>
      </w:pPr>
    </w:p>
    <w:p w:rsidR="0007126B" w:rsidRPr="00DD0750" w:rsidRDefault="0007126B" w:rsidP="0007126B">
      <w:pPr>
        <w:jc w:val="center"/>
        <w:rPr>
          <w:b/>
          <w:spacing w:val="-6"/>
          <w:sz w:val="28"/>
          <w:szCs w:val="28"/>
        </w:rPr>
      </w:pPr>
      <w:r w:rsidRPr="00DD0750">
        <w:rPr>
          <w:b/>
          <w:spacing w:val="-6"/>
          <w:sz w:val="28"/>
          <w:szCs w:val="28"/>
          <w:lang w:val="en-US"/>
        </w:rPr>
        <w:t>I</w:t>
      </w:r>
      <w:r w:rsidRPr="00DD0750">
        <w:rPr>
          <w:b/>
          <w:spacing w:val="-6"/>
          <w:sz w:val="28"/>
          <w:szCs w:val="28"/>
        </w:rPr>
        <w:t>. Налоговая политика</w:t>
      </w:r>
    </w:p>
    <w:p w:rsidR="0007126B" w:rsidRPr="00DD0750" w:rsidRDefault="0007126B" w:rsidP="0007126B">
      <w:pPr>
        <w:ind w:firstLine="720"/>
        <w:jc w:val="both"/>
        <w:rPr>
          <w:spacing w:val="-8"/>
          <w:sz w:val="28"/>
          <w:szCs w:val="28"/>
        </w:rPr>
      </w:pPr>
    </w:p>
    <w:p w:rsidR="0007126B" w:rsidRPr="00DD0750" w:rsidRDefault="0007126B" w:rsidP="0007126B">
      <w:pPr>
        <w:shd w:val="clear" w:color="auto" w:fill="FFFFFF"/>
        <w:ind w:firstLine="709"/>
        <w:contextualSpacing/>
        <w:jc w:val="both"/>
        <w:textAlignment w:val="baseline"/>
        <w:rPr>
          <w:sz w:val="28"/>
          <w:szCs w:val="28"/>
        </w:rPr>
      </w:pPr>
      <w:r w:rsidRPr="00DD0750">
        <w:rPr>
          <w:sz w:val="28"/>
          <w:szCs w:val="28"/>
        </w:rPr>
        <w:t>Главным направлением налоговой политики на 2021-2023 годы будет разработка мер, направленных на повышение объема поступлений в бюджет:</w:t>
      </w:r>
    </w:p>
    <w:p w:rsidR="0007126B" w:rsidRPr="00DD0750" w:rsidRDefault="0007126B" w:rsidP="0007126B">
      <w:pPr>
        <w:shd w:val="clear" w:color="auto" w:fill="FFFFFF"/>
        <w:ind w:firstLine="709"/>
        <w:contextualSpacing/>
        <w:jc w:val="both"/>
        <w:textAlignment w:val="baseline"/>
        <w:rPr>
          <w:sz w:val="28"/>
          <w:szCs w:val="28"/>
        </w:rPr>
      </w:pPr>
      <w:r w:rsidRPr="00DD0750">
        <w:rPr>
          <w:sz w:val="28"/>
          <w:szCs w:val="28"/>
        </w:rPr>
        <w:t>- корректировка системы контроля налогов, поступающих в казну;</w:t>
      </w:r>
    </w:p>
    <w:p w:rsidR="0007126B" w:rsidRPr="00DD0750" w:rsidRDefault="0007126B" w:rsidP="0007126B">
      <w:pPr>
        <w:shd w:val="clear" w:color="auto" w:fill="FFFFFF"/>
        <w:ind w:firstLine="709"/>
        <w:contextualSpacing/>
        <w:jc w:val="both"/>
        <w:textAlignment w:val="baseline"/>
        <w:rPr>
          <w:sz w:val="28"/>
          <w:szCs w:val="28"/>
        </w:rPr>
      </w:pPr>
      <w:r w:rsidRPr="00DD0750">
        <w:rPr>
          <w:sz w:val="28"/>
          <w:szCs w:val="28"/>
        </w:rPr>
        <w:t>- обеспечение планомерного повышения уровня заработных плат в регионах, повышение уровня благосостояния населения страны;</w:t>
      </w:r>
    </w:p>
    <w:p w:rsidR="0007126B" w:rsidRPr="00DD0750" w:rsidRDefault="0007126B" w:rsidP="0007126B">
      <w:pPr>
        <w:shd w:val="clear" w:color="auto" w:fill="FFFFFF"/>
        <w:ind w:firstLine="709"/>
        <w:contextualSpacing/>
        <w:jc w:val="both"/>
        <w:textAlignment w:val="baseline"/>
        <w:rPr>
          <w:sz w:val="28"/>
          <w:szCs w:val="28"/>
        </w:rPr>
      </w:pPr>
      <w:r w:rsidRPr="00DD0750">
        <w:rPr>
          <w:sz w:val="28"/>
          <w:szCs w:val="28"/>
        </w:rPr>
        <w:t>- выведение из тени бизнеса, легализация предпринимательской деятельности;</w:t>
      </w:r>
    </w:p>
    <w:p w:rsidR="0007126B" w:rsidRPr="00DD0750" w:rsidRDefault="0007126B" w:rsidP="0007126B">
      <w:pPr>
        <w:shd w:val="clear" w:color="auto" w:fill="FFFFFF"/>
        <w:ind w:firstLine="709"/>
        <w:contextualSpacing/>
        <w:jc w:val="both"/>
        <w:textAlignment w:val="baseline"/>
        <w:rPr>
          <w:sz w:val="28"/>
          <w:szCs w:val="28"/>
        </w:rPr>
      </w:pPr>
      <w:r w:rsidRPr="00DD0750">
        <w:rPr>
          <w:sz w:val="28"/>
          <w:szCs w:val="28"/>
        </w:rPr>
        <w:t>- принятие мер, направленных на борьбу с укрывательством доходов и нежеланием платить налоги.</w:t>
      </w:r>
    </w:p>
    <w:p w:rsidR="0007126B" w:rsidRPr="00DD0750" w:rsidRDefault="0007126B" w:rsidP="0007126B">
      <w:pPr>
        <w:ind w:firstLine="709"/>
        <w:contextualSpacing/>
        <w:jc w:val="both"/>
        <w:rPr>
          <w:sz w:val="28"/>
          <w:szCs w:val="28"/>
        </w:rPr>
      </w:pPr>
      <w:r w:rsidRPr="00DD0750">
        <w:rPr>
          <w:sz w:val="28"/>
          <w:szCs w:val="28"/>
        </w:rPr>
        <w:t xml:space="preserve">В соответствии с Федеральным законом от 29 июня 2012 года № 97-ФЗ с 1 января 2021 года положения </w:t>
      </w:r>
      <w:r w:rsidR="00A777EA">
        <w:rPr>
          <w:sz w:val="28"/>
          <w:szCs w:val="28"/>
        </w:rPr>
        <w:t>глава 63.3</w:t>
      </w:r>
      <w:r w:rsidRPr="00DD0750">
        <w:rPr>
          <w:sz w:val="28"/>
          <w:szCs w:val="28"/>
        </w:rPr>
        <w:t xml:space="preserve"> «Система налогообложения в виде единого налога на вмененный доход для отдельных видов деятельности» (далее – ЕНВД) Налогового кодекса не применяются.</w:t>
      </w:r>
    </w:p>
    <w:p w:rsidR="0007126B" w:rsidRPr="00DD0750" w:rsidRDefault="0007126B" w:rsidP="0007126B">
      <w:pPr>
        <w:shd w:val="clear" w:color="auto" w:fill="FFFFFF"/>
        <w:ind w:firstLine="709"/>
        <w:contextualSpacing/>
        <w:jc w:val="both"/>
        <w:textAlignment w:val="baseline"/>
        <w:rPr>
          <w:sz w:val="28"/>
          <w:szCs w:val="28"/>
        </w:rPr>
      </w:pPr>
      <w:r w:rsidRPr="00DD0750">
        <w:rPr>
          <w:sz w:val="28"/>
          <w:szCs w:val="28"/>
        </w:rPr>
        <w:t>После отмены ЕНВД о</w:t>
      </w:r>
      <w:r w:rsidRPr="00DD0750">
        <w:rPr>
          <w:sz w:val="28"/>
          <w:szCs w:val="28"/>
          <w:bdr w:val="none" w:sz="0" w:space="0" w:color="auto" w:frame="1"/>
        </w:rPr>
        <w:t>рганизации и индивидуальные предприниматели могут перейти на упрощённую систему налогообложения, индивидуальные предприниматели, привлекающие при осуществлении своей деятельности не более 15 работников, могут перейти на патентную систему налогообложения, индивидуальные предприниматели, не имеющие наемных работников, могут перейти на применение налога на профессиональный доход.</w:t>
      </w:r>
    </w:p>
    <w:p w:rsidR="0007126B" w:rsidRPr="00DD0750" w:rsidRDefault="0007126B" w:rsidP="0007126B">
      <w:pPr>
        <w:autoSpaceDE w:val="0"/>
        <w:autoSpaceDN w:val="0"/>
        <w:adjustRightInd w:val="0"/>
        <w:ind w:firstLine="709"/>
        <w:contextualSpacing/>
        <w:jc w:val="both"/>
        <w:rPr>
          <w:rFonts w:eastAsiaTheme="minorHAnsi"/>
          <w:sz w:val="28"/>
          <w:szCs w:val="28"/>
          <w:lang w:eastAsia="en-US"/>
        </w:rPr>
      </w:pPr>
      <w:r w:rsidRPr="00DD0750">
        <w:rPr>
          <w:sz w:val="28"/>
          <w:szCs w:val="28"/>
        </w:rPr>
        <w:t xml:space="preserve">В Патентной системе налогообложения (федеральный закон от 8 февраля 2020 года № 8 - ФЗ) </w:t>
      </w:r>
      <w:r w:rsidRPr="00DD0750">
        <w:rPr>
          <w:rFonts w:eastAsiaTheme="minorHAnsi"/>
          <w:sz w:val="28"/>
          <w:szCs w:val="28"/>
          <w:lang w:eastAsia="en-US"/>
        </w:rPr>
        <w:t>расширен установленный перечень видов предпринимательской деятельности, в отношении которых может применяться патентная система налогообложения, включив в него такие виды деятельности, как животноводство и растениеводство, а также услуги, связанные с этими видами деятельности.</w:t>
      </w:r>
    </w:p>
    <w:p w:rsidR="00355C40" w:rsidRDefault="0007126B" w:rsidP="0007126B">
      <w:pPr>
        <w:autoSpaceDE w:val="0"/>
        <w:autoSpaceDN w:val="0"/>
        <w:adjustRightInd w:val="0"/>
        <w:ind w:firstLine="709"/>
        <w:contextualSpacing/>
        <w:jc w:val="both"/>
        <w:rPr>
          <w:rFonts w:eastAsiaTheme="minorHAnsi"/>
          <w:sz w:val="28"/>
          <w:szCs w:val="28"/>
          <w:lang w:eastAsia="en-US"/>
        </w:rPr>
      </w:pPr>
      <w:r w:rsidRPr="00DD0750">
        <w:rPr>
          <w:rFonts w:eastAsiaTheme="minorHAnsi"/>
          <w:sz w:val="28"/>
          <w:szCs w:val="28"/>
          <w:lang w:eastAsia="en-US"/>
        </w:rPr>
        <w:t xml:space="preserve">С 2021 года юридические лица перестанут представлять декларации по транспортному и земельному налогам начиная с налогового периода 2020 года (федеральный закон от 15 апреля 2019 года № 63-ФЗ). Налоговые инспекции будут сами информировать организации, владеющие транспортными средствами и земельными участками, об исчисленных налогах за прошедший период. </w:t>
      </w:r>
    </w:p>
    <w:p w:rsidR="0007126B" w:rsidRPr="00DD0750" w:rsidRDefault="0007126B" w:rsidP="0007126B">
      <w:pPr>
        <w:autoSpaceDE w:val="0"/>
        <w:autoSpaceDN w:val="0"/>
        <w:adjustRightInd w:val="0"/>
        <w:ind w:firstLine="709"/>
        <w:contextualSpacing/>
        <w:jc w:val="both"/>
        <w:rPr>
          <w:sz w:val="28"/>
          <w:szCs w:val="28"/>
          <w:lang w:bidi="ru-RU"/>
        </w:rPr>
      </w:pPr>
      <w:r w:rsidRPr="00DD0750">
        <w:rPr>
          <w:rFonts w:eastAsiaTheme="minorHAnsi"/>
          <w:sz w:val="28"/>
          <w:szCs w:val="28"/>
          <w:lang w:eastAsia="en-US"/>
        </w:rPr>
        <w:t>В сентябре Правительством Российской Федерации внесен п</w:t>
      </w:r>
      <w:r w:rsidRPr="00DD0750">
        <w:rPr>
          <w:sz w:val="28"/>
          <w:szCs w:val="28"/>
          <w:lang w:bidi="ru-RU"/>
        </w:rPr>
        <w:t>роект федерального закона «О внесении изменений в части первую и вторую Налогового кодекса Российской Федерации в части реализации отдельных положений основных направлении бюджетной, налоговой и таможенно-тарифной политики Российской Федерации».</w:t>
      </w:r>
    </w:p>
    <w:p w:rsidR="0007126B" w:rsidRPr="00DD0750" w:rsidRDefault="0007126B" w:rsidP="0007126B">
      <w:pPr>
        <w:autoSpaceDE w:val="0"/>
        <w:autoSpaceDN w:val="0"/>
        <w:adjustRightInd w:val="0"/>
        <w:ind w:firstLine="709"/>
        <w:contextualSpacing/>
        <w:jc w:val="both"/>
        <w:rPr>
          <w:rFonts w:eastAsiaTheme="minorHAnsi"/>
          <w:sz w:val="28"/>
          <w:szCs w:val="28"/>
          <w:lang w:eastAsia="en-US"/>
        </w:rPr>
      </w:pPr>
      <w:r w:rsidRPr="00DD0750">
        <w:rPr>
          <w:sz w:val="28"/>
          <w:szCs w:val="28"/>
          <w:lang w:bidi="ru-RU"/>
        </w:rPr>
        <w:t>Законопроектом предусматриваются меры по уточнению отдельных положений Налогового кодекса Российской Федерации, затрагивающих вопросы акцизов, налога на доходы физических лиц, государственной пошлины, земельного налога, налога на имущество физических лиц</w:t>
      </w:r>
      <w:r w:rsidR="00355C40">
        <w:rPr>
          <w:sz w:val="28"/>
          <w:szCs w:val="28"/>
          <w:lang w:bidi="ru-RU"/>
        </w:rPr>
        <w:t>.</w:t>
      </w:r>
      <w:r w:rsidRPr="00DD0750">
        <w:rPr>
          <w:sz w:val="28"/>
          <w:szCs w:val="28"/>
          <w:lang w:bidi="ru-RU"/>
        </w:rPr>
        <w:t xml:space="preserve"> </w:t>
      </w:r>
    </w:p>
    <w:p w:rsidR="0007126B" w:rsidRPr="00DD0750" w:rsidRDefault="0007126B" w:rsidP="0007126B">
      <w:pPr>
        <w:autoSpaceDE w:val="0"/>
        <w:autoSpaceDN w:val="0"/>
        <w:adjustRightInd w:val="0"/>
        <w:ind w:firstLine="709"/>
        <w:contextualSpacing/>
        <w:jc w:val="both"/>
        <w:rPr>
          <w:sz w:val="28"/>
          <w:szCs w:val="28"/>
        </w:rPr>
      </w:pPr>
      <w:r w:rsidRPr="00DD0750">
        <w:rPr>
          <w:sz w:val="28"/>
          <w:szCs w:val="28"/>
        </w:rPr>
        <w:t>На региональном уровне также предусмотрены в законодательстве области о налогах изменения.</w:t>
      </w:r>
    </w:p>
    <w:p w:rsidR="0007126B" w:rsidRPr="00DD0750" w:rsidRDefault="0007126B" w:rsidP="0007126B">
      <w:pPr>
        <w:autoSpaceDE w:val="0"/>
        <w:autoSpaceDN w:val="0"/>
        <w:adjustRightInd w:val="0"/>
        <w:ind w:firstLine="709"/>
        <w:contextualSpacing/>
        <w:jc w:val="both"/>
        <w:rPr>
          <w:sz w:val="28"/>
          <w:szCs w:val="28"/>
        </w:rPr>
      </w:pPr>
      <w:r w:rsidRPr="00DD0750">
        <w:rPr>
          <w:sz w:val="28"/>
          <w:szCs w:val="28"/>
        </w:rPr>
        <w:t xml:space="preserve">С целью повышения самостоятельности муниципальных бюджетов при осуществлении дорожной деятельности Законом Саратовской области от 30 </w:t>
      </w:r>
      <w:r w:rsidRPr="00DD0750">
        <w:rPr>
          <w:sz w:val="28"/>
          <w:szCs w:val="28"/>
        </w:rPr>
        <w:lastRenderedPageBreak/>
        <w:t>июня 2020 года № 76-ЗСО «Об установлении единого норматива отчислений в бюджеты муниципальных районов и городских округов Саратовской области от транспортного налога» с 2021 года транспортный налог в размере 100% подлежит зачислению в бюджеты муниципальных районов</w:t>
      </w:r>
      <w:r w:rsidR="0060530C">
        <w:rPr>
          <w:sz w:val="28"/>
          <w:szCs w:val="28"/>
        </w:rPr>
        <w:t>.</w:t>
      </w:r>
      <w:r w:rsidRPr="00DD0750">
        <w:rPr>
          <w:sz w:val="28"/>
          <w:szCs w:val="28"/>
        </w:rPr>
        <w:t xml:space="preserve"> </w:t>
      </w:r>
      <w:r w:rsidR="0060530C">
        <w:rPr>
          <w:sz w:val="28"/>
          <w:szCs w:val="28"/>
        </w:rPr>
        <w:t xml:space="preserve">     </w:t>
      </w:r>
      <w:r w:rsidRPr="00DD0750">
        <w:rPr>
          <w:sz w:val="28"/>
          <w:szCs w:val="28"/>
        </w:rPr>
        <w:t xml:space="preserve">Целенаправленное и экономически обоснованное применение налоговых льгот является эффективным методом воздействия на процесс развития экономики, способствует обеспечению стабильности налогового потенциала </w:t>
      </w:r>
      <w:r w:rsidR="0060530C">
        <w:rPr>
          <w:sz w:val="28"/>
          <w:szCs w:val="28"/>
        </w:rPr>
        <w:t>района</w:t>
      </w:r>
      <w:r w:rsidRPr="00DD0750">
        <w:rPr>
          <w:sz w:val="28"/>
          <w:szCs w:val="28"/>
        </w:rPr>
        <w:t xml:space="preserve"> и укреплению доходной базы бюджета в условиях возрастающих расходных обязательств. </w:t>
      </w:r>
    </w:p>
    <w:p w:rsidR="0007126B" w:rsidRPr="00DD0750" w:rsidRDefault="0007126B" w:rsidP="0007126B">
      <w:pPr>
        <w:autoSpaceDE w:val="0"/>
        <w:autoSpaceDN w:val="0"/>
        <w:adjustRightInd w:val="0"/>
        <w:ind w:firstLine="709"/>
        <w:contextualSpacing/>
        <w:jc w:val="both"/>
        <w:rPr>
          <w:sz w:val="28"/>
          <w:szCs w:val="28"/>
        </w:rPr>
      </w:pPr>
      <w:r w:rsidRPr="00DD0750">
        <w:rPr>
          <w:sz w:val="28"/>
          <w:szCs w:val="28"/>
        </w:rPr>
        <w:t>В этой связи одной из основных задач налоговой политики на 2021-2023 годы является совершенствование системы налоговых льгот (своевременная отмена или корректировка действующих и введение новых льгот) на основе оценки их эффективности.</w:t>
      </w:r>
    </w:p>
    <w:p w:rsidR="0007126B" w:rsidRPr="00DD0750" w:rsidRDefault="0007126B" w:rsidP="0007126B">
      <w:pPr>
        <w:ind w:firstLine="709"/>
        <w:contextualSpacing/>
        <w:jc w:val="both"/>
        <w:rPr>
          <w:sz w:val="28"/>
          <w:szCs w:val="28"/>
        </w:rPr>
      </w:pPr>
      <w:r w:rsidRPr="00DD0750">
        <w:rPr>
          <w:spacing w:val="-6"/>
          <w:sz w:val="28"/>
          <w:szCs w:val="28"/>
        </w:rPr>
        <w:t xml:space="preserve">Исходя из показателей прогноза социально-экономического развития </w:t>
      </w:r>
      <w:r w:rsidR="005F55D3">
        <w:rPr>
          <w:spacing w:val="-6"/>
          <w:sz w:val="28"/>
          <w:szCs w:val="28"/>
        </w:rPr>
        <w:t>района</w:t>
      </w:r>
      <w:r w:rsidRPr="00DD0750">
        <w:rPr>
          <w:spacing w:val="-6"/>
          <w:sz w:val="28"/>
          <w:szCs w:val="28"/>
        </w:rPr>
        <w:t xml:space="preserve"> объем налоговых и </w:t>
      </w:r>
      <w:r w:rsidR="005F55D3">
        <w:rPr>
          <w:spacing w:val="-6"/>
          <w:sz w:val="28"/>
          <w:szCs w:val="28"/>
        </w:rPr>
        <w:t xml:space="preserve">неналоговых </w:t>
      </w:r>
      <w:r w:rsidRPr="00DD0750">
        <w:rPr>
          <w:spacing w:val="-6"/>
          <w:sz w:val="28"/>
          <w:szCs w:val="28"/>
        </w:rPr>
        <w:t xml:space="preserve"> </w:t>
      </w:r>
      <w:r w:rsidR="005F55D3">
        <w:rPr>
          <w:spacing w:val="-6"/>
          <w:sz w:val="28"/>
          <w:szCs w:val="28"/>
        </w:rPr>
        <w:t>доходов</w:t>
      </w:r>
      <w:r w:rsidRPr="00DD0750">
        <w:rPr>
          <w:spacing w:val="-6"/>
          <w:sz w:val="28"/>
          <w:szCs w:val="28"/>
        </w:rPr>
        <w:t xml:space="preserve"> консолидированного</w:t>
      </w:r>
      <w:r w:rsidRPr="00DD0750">
        <w:rPr>
          <w:sz w:val="28"/>
          <w:szCs w:val="28"/>
        </w:rPr>
        <w:t xml:space="preserve"> бюджета </w:t>
      </w:r>
      <w:r w:rsidR="005F55D3">
        <w:rPr>
          <w:sz w:val="28"/>
          <w:szCs w:val="28"/>
        </w:rPr>
        <w:t xml:space="preserve">района </w:t>
      </w:r>
      <w:r w:rsidRPr="00DD0750">
        <w:rPr>
          <w:sz w:val="28"/>
          <w:szCs w:val="28"/>
        </w:rPr>
        <w:t xml:space="preserve">планируется на 2021 год в объеме </w:t>
      </w:r>
      <w:r w:rsidR="005F55D3">
        <w:rPr>
          <w:sz w:val="28"/>
          <w:szCs w:val="28"/>
        </w:rPr>
        <w:t>261709,9</w:t>
      </w:r>
      <w:r w:rsidRPr="00DD0750">
        <w:rPr>
          <w:sz w:val="28"/>
          <w:szCs w:val="28"/>
        </w:rPr>
        <w:t xml:space="preserve"> </w:t>
      </w:r>
      <w:r w:rsidR="005F55D3">
        <w:rPr>
          <w:sz w:val="28"/>
          <w:szCs w:val="28"/>
        </w:rPr>
        <w:t>тыс.</w:t>
      </w:r>
      <w:r w:rsidRPr="00DD0750">
        <w:rPr>
          <w:sz w:val="28"/>
          <w:szCs w:val="28"/>
        </w:rPr>
        <w:t xml:space="preserve"> рублей со снижением к уточненным бюджетным назначениям </w:t>
      </w:r>
      <w:r w:rsidR="005F55D3">
        <w:rPr>
          <w:sz w:val="28"/>
          <w:szCs w:val="28"/>
        </w:rPr>
        <w:t xml:space="preserve">2020 года </w:t>
      </w:r>
      <w:r w:rsidRPr="00DD0750">
        <w:rPr>
          <w:sz w:val="28"/>
          <w:szCs w:val="28"/>
        </w:rPr>
        <w:t xml:space="preserve">на </w:t>
      </w:r>
      <w:r w:rsidR="005F55D3">
        <w:rPr>
          <w:sz w:val="28"/>
          <w:szCs w:val="28"/>
        </w:rPr>
        <w:t>3,7%</w:t>
      </w:r>
      <w:r w:rsidRPr="00DD0750">
        <w:rPr>
          <w:sz w:val="28"/>
          <w:szCs w:val="28"/>
        </w:rPr>
        <w:t>;</w:t>
      </w:r>
    </w:p>
    <w:p w:rsidR="0007126B" w:rsidRPr="00DD0750" w:rsidRDefault="0007126B" w:rsidP="0007126B">
      <w:pPr>
        <w:ind w:firstLine="709"/>
        <w:jc w:val="both"/>
        <w:rPr>
          <w:sz w:val="28"/>
          <w:szCs w:val="28"/>
        </w:rPr>
      </w:pPr>
      <w:r w:rsidRPr="00DD0750">
        <w:rPr>
          <w:sz w:val="28"/>
          <w:szCs w:val="28"/>
        </w:rPr>
        <w:t xml:space="preserve">на плановый период: на 2022 год – </w:t>
      </w:r>
      <w:r w:rsidR="005F55D3">
        <w:rPr>
          <w:sz w:val="28"/>
          <w:szCs w:val="28"/>
        </w:rPr>
        <w:t>276136,5тыс.</w:t>
      </w:r>
      <w:r w:rsidRPr="00DD0750">
        <w:rPr>
          <w:sz w:val="28"/>
          <w:szCs w:val="28"/>
        </w:rPr>
        <w:t xml:space="preserve"> рублей, с ростом к 2021 году на </w:t>
      </w:r>
      <w:r w:rsidR="005F55D3">
        <w:rPr>
          <w:sz w:val="28"/>
          <w:szCs w:val="28"/>
        </w:rPr>
        <w:t>5</w:t>
      </w:r>
      <w:r w:rsidRPr="00DD0750">
        <w:rPr>
          <w:sz w:val="28"/>
          <w:szCs w:val="28"/>
        </w:rPr>
        <w:t>,</w:t>
      </w:r>
      <w:r w:rsidR="005F55D3">
        <w:rPr>
          <w:sz w:val="28"/>
          <w:szCs w:val="28"/>
        </w:rPr>
        <w:t>5</w:t>
      </w:r>
      <w:r w:rsidRPr="00DD0750">
        <w:rPr>
          <w:sz w:val="28"/>
          <w:szCs w:val="28"/>
        </w:rPr>
        <w:t xml:space="preserve">%; 2023 год – </w:t>
      </w:r>
      <w:r w:rsidR="005F55D3">
        <w:rPr>
          <w:sz w:val="28"/>
          <w:szCs w:val="28"/>
        </w:rPr>
        <w:t>2</w:t>
      </w:r>
      <w:r w:rsidRPr="00DD0750">
        <w:rPr>
          <w:sz w:val="28"/>
          <w:szCs w:val="28"/>
        </w:rPr>
        <w:t>8</w:t>
      </w:r>
      <w:r w:rsidR="005F55D3">
        <w:rPr>
          <w:sz w:val="28"/>
          <w:szCs w:val="28"/>
        </w:rPr>
        <w:t>8823,0</w:t>
      </w:r>
      <w:r w:rsidRPr="00DD0750">
        <w:rPr>
          <w:sz w:val="28"/>
          <w:szCs w:val="28"/>
        </w:rPr>
        <w:t xml:space="preserve"> </w:t>
      </w:r>
      <w:r w:rsidR="005F55D3">
        <w:rPr>
          <w:sz w:val="28"/>
          <w:szCs w:val="28"/>
        </w:rPr>
        <w:t>тыс.</w:t>
      </w:r>
      <w:r w:rsidRPr="00DD0750">
        <w:rPr>
          <w:sz w:val="28"/>
          <w:szCs w:val="28"/>
        </w:rPr>
        <w:t xml:space="preserve"> рублей, с ростом к 2022 году на </w:t>
      </w:r>
      <w:r w:rsidR="005F55D3">
        <w:rPr>
          <w:sz w:val="28"/>
          <w:szCs w:val="28"/>
        </w:rPr>
        <w:t>4</w:t>
      </w:r>
      <w:r w:rsidRPr="00DD0750">
        <w:rPr>
          <w:sz w:val="28"/>
          <w:szCs w:val="28"/>
        </w:rPr>
        <w:t>,</w:t>
      </w:r>
      <w:r w:rsidR="005F55D3">
        <w:rPr>
          <w:sz w:val="28"/>
          <w:szCs w:val="28"/>
        </w:rPr>
        <w:t>6</w:t>
      </w:r>
      <w:r w:rsidRPr="00DD0750">
        <w:rPr>
          <w:sz w:val="28"/>
          <w:szCs w:val="28"/>
        </w:rPr>
        <w:t>%.</w:t>
      </w:r>
    </w:p>
    <w:p w:rsidR="0007126B" w:rsidRPr="00DD0750" w:rsidRDefault="0007126B" w:rsidP="0007126B">
      <w:pPr>
        <w:jc w:val="center"/>
        <w:rPr>
          <w:b/>
          <w:sz w:val="28"/>
          <w:szCs w:val="28"/>
        </w:rPr>
      </w:pPr>
      <w:r w:rsidRPr="00DD0750">
        <w:rPr>
          <w:b/>
          <w:sz w:val="28"/>
          <w:szCs w:val="28"/>
          <w:lang w:val="en-US"/>
        </w:rPr>
        <w:t>II</w:t>
      </w:r>
      <w:r w:rsidRPr="00DD0750">
        <w:rPr>
          <w:b/>
          <w:sz w:val="28"/>
          <w:szCs w:val="28"/>
        </w:rPr>
        <w:t>. Бюджетная политика</w:t>
      </w:r>
    </w:p>
    <w:p w:rsidR="0007126B" w:rsidRPr="00DD0750" w:rsidRDefault="0007126B" w:rsidP="0007126B">
      <w:pPr>
        <w:autoSpaceDE w:val="0"/>
        <w:autoSpaceDN w:val="0"/>
        <w:ind w:firstLine="720"/>
        <w:jc w:val="both"/>
        <w:rPr>
          <w:sz w:val="28"/>
          <w:szCs w:val="28"/>
        </w:rPr>
      </w:pPr>
    </w:p>
    <w:p w:rsidR="0007126B" w:rsidRPr="00DD0750" w:rsidRDefault="0007126B" w:rsidP="0007126B">
      <w:pPr>
        <w:ind w:firstLine="709"/>
        <w:jc w:val="both"/>
        <w:rPr>
          <w:sz w:val="28"/>
          <w:szCs w:val="28"/>
        </w:rPr>
      </w:pPr>
      <w:r w:rsidRPr="00DD0750">
        <w:rPr>
          <w:sz w:val="28"/>
          <w:szCs w:val="28"/>
        </w:rPr>
        <w:t>В условиях снижения деловой активности и, как следствие, не</w:t>
      </w:r>
      <w:r w:rsidR="0060530C">
        <w:rPr>
          <w:sz w:val="28"/>
          <w:szCs w:val="28"/>
        </w:rPr>
        <w:t xml:space="preserve"> </w:t>
      </w:r>
      <w:r w:rsidRPr="00DD0750">
        <w:rPr>
          <w:sz w:val="28"/>
          <w:szCs w:val="28"/>
        </w:rPr>
        <w:t xml:space="preserve">допоступления налоговых и неналоговых доходов в бюджеты всех уровней из-за ограничений в связи с распространением новой коронавирусной инфекции, основной целью бюджетной политики </w:t>
      </w:r>
      <w:r w:rsidR="005F55D3">
        <w:rPr>
          <w:sz w:val="28"/>
          <w:szCs w:val="28"/>
        </w:rPr>
        <w:t>района</w:t>
      </w:r>
      <w:r w:rsidRPr="00DD0750">
        <w:rPr>
          <w:sz w:val="28"/>
          <w:szCs w:val="28"/>
        </w:rPr>
        <w:t xml:space="preserve"> на 2021 год и на плановый период 2022 и 2023 годов является нормализация бюджетного процесса в </w:t>
      </w:r>
      <w:r w:rsidR="005F55D3">
        <w:rPr>
          <w:sz w:val="28"/>
          <w:szCs w:val="28"/>
        </w:rPr>
        <w:t xml:space="preserve">районе </w:t>
      </w:r>
      <w:r w:rsidRPr="00DD0750">
        <w:rPr>
          <w:sz w:val="28"/>
          <w:szCs w:val="28"/>
        </w:rPr>
        <w:t xml:space="preserve">и с постепенным возвращением к сбалансированности бюджетной системы </w:t>
      </w:r>
      <w:r w:rsidR="005F55D3">
        <w:rPr>
          <w:sz w:val="28"/>
          <w:szCs w:val="28"/>
        </w:rPr>
        <w:t>района</w:t>
      </w:r>
      <w:r w:rsidRPr="00DD0750">
        <w:rPr>
          <w:sz w:val="28"/>
          <w:szCs w:val="28"/>
        </w:rPr>
        <w:t>.</w:t>
      </w:r>
    </w:p>
    <w:p w:rsidR="0007126B" w:rsidRPr="00DD0750" w:rsidRDefault="0007126B" w:rsidP="0007126B">
      <w:pPr>
        <w:pStyle w:val="ConsPlusNormal"/>
        <w:ind w:firstLine="539"/>
        <w:jc w:val="both"/>
        <w:rPr>
          <w:rFonts w:ascii="Times New Roman" w:hAnsi="Times New Roman" w:cs="Times New Roman"/>
          <w:sz w:val="28"/>
          <w:szCs w:val="28"/>
        </w:rPr>
      </w:pPr>
      <w:r w:rsidRPr="00DD0750">
        <w:rPr>
          <w:rFonts w:ascii="Times New Roman" w:hAnsi="Times New Roman" w:cs="Times New Roman"/>
          <w:sz w:val="28"/>
          <w:szCs w:val="28"/>
        </w:rPr>
        <w:t>Первоочередными задачами и направлениями бюджетной политики на трехлетний период являются:</w:t>
      </w:r>
    </w:p>
    <w:p w:rsidR="0007126B" w:rsidRPr="00DD0750" w:rsidRDefault="0007126B" w:rsidP="0007126B">
      <w:pPr>
        <w:ind w:firstLine="709"/>
        <w:jc w:val="both"/>
        <w:rPr>
          <w:sz w:val="28"/>
          <w:szCs w:val="28"/>
        </w:rPr>
      </w:pPr>
      <w:r w:rsidRPr="00DD0750">
        <w:rPr>
          <w:sz w:val="28"/>
          <w:szCs w:val="28"/>
        </w:rPr>
        <w:t>безусловное исполнение действующих социально значимых обязательств;</w:t>
      </w:r>
    </w:p>
    <w:p w:rsidR="0007126B" w:rsidRPr="00DD0750" w:rsidRDefault="0007126B" w:rsidP="0007126B">
      <w:pPr>
        <w:ind w:firstLine="709"/>
        <w:jc w:val="both"/>
        <w:rPr>
          <w:sz w:val="28"/>
          <w:szCs w:val="28"/>
        </w:rPr>
      </w:pPr>
      <w:r w:rsidRPr="00DD0750">
        <w:rPr>
          <w:sz w:val="28"/>
          <w:szCs w:val="28"/>
        </w:rPr>
        <w:t>приоритизация расходов в целях реализации региональных проектов в рамках реализации национальных и федеральных проектов, обеспечивающих достижение целей и решение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21 июля 2020 года № 474 «О национальных целях развития Российской Федерации на период до 2030 года»;</w:t>
      </w:r>
    </w:p>
    <w:p w:rsidR="0007126B" w:rsidRPr="00DD0750" w:rsidRDefault="0007126B" w:rsidP="0007126B">
      <w:pPr>
        <w:ind w:firstLine="709"/>
        <w:jc w:val="both"/>
        <w:rPr>
          <w:sz w:val="28"/>
          <w:szCs w:val="28"/>
        </w:rPr>
      </w:pPr>
      <w:r w:rsidRPr="00DD0750">
        <w:rPr>
          <w:sz w:val="28"/>
          <w:szCs w:val="28"/>
        </w:rPr>
        <w:t>безусловная реализация указов Президента Российской Федерации, в том числе в части сохранения достигнутого соотношения оплаты труда в сферах образования, здравоохранения, культуры и социального обслуживания населения;</w:t>
      </w:r>
    </w:p>
    <w:p w:rsidR="0007126B" w:rsidRPr="00DD0750" w:rsidRDefault="0007126B" w:rsidP="0007126B">
      <w:pPr>
        <w:ind w:firstLine="709"/>
        <w:jc w:val="both"/>
        <w:rPr>
          <w:sz w:val="28"/>
          <w:szCs w:val="28"/>
        </w:rPr>
      </w:pPr>
      <w:r w:rsidRPr="00DD0750">
        <w:rPr>
          <w:sz w:val="28"/>
          <w:szCs w:val="28"/>
        </w:rPr>
        <w:lastRenderedPageBreak/>
        <w:t xml:space="preserve">продолжение работы по реализации мероприятий по оздоровлению муниципальных финансов </w:t>
      </w:r>
      <w:r w:rsidR="005F55D3">
        <w:rPr>
          <w:sz w:val="28"/>
          <w:szCs w:val="28"/>
        </w:rPr>
        <w:t>района</w:t>
      </w:r>
      <w:r w:rsidRPr="00DD0750">
        <w:rPr>
          <w:sz w:val="28"/>
          <w:szCs w:val="28"/>
        </w:rPr>
        <w:t>;</w:t>
      </w:r>
    </w:p>
    <w:p w:rsidR="0007126B" w:rsidRPr="00DD0750" w:rsidRDefault="0007126B" w:rsidP="0007126B">
      <w:pPr>
        <w:ind w:firstLine="709"/>
        <w:jc w:val="both"/>
        <w:rPr>
          <w:sz w:val="28"/>
          <w:szCs w:val="28"/>
        </w:rPr>
      </w:pPr>
      <w:r w:rsidRPr="00DD0750">
        <w:rPr>
          <w:sz w:val="28"/>
          <w:szCs w:val="28"/>
        </w:rPr>
        <w:t>совершенствование применения принципов справедливости, адресности и нуждаемости при предоставлении гражданам мер социальной поддержки;</w:t>
      </w:r>
    </w:p>
    <w:p w:rsidR="0007126B" w:rsidRPr="00DD0750" w:rsidRDefault="0007126B" w:rsidP="0007126B">
      <w:pPr>
        <w:ind w:firstLine="709"/>
        <w:jc w:val="both"/>
        <w:rPr>
          <w:sz w:val="28"/>
          <w:szCs w:val="28"/>
        </w:rPr>
      </w:pPr>
      <w:r w:rsidRPr="00DD0750">
        <w:rPr>
          <w:sz w:val="28"/>
          <w:szCs w:val="28"/>
        </w:rPr>
        <w:t>повышение операционной эффективности использования бюджетных средств;</w:t>
      </w:r>
    </w:p>
    <w:p w:rsidR="0007126B" w:rsidRPr="00DD0750" w:rsidRDefault="0007126B" w:rsidP="0007126B">
      <w:pPr>
        <w:pStyle w:val="ae"/>
        <w:spacing w:after="0"/>
        <w:ind w:left="0" w:firstLine="709"/>
        <w:jc w:val="both"/>
        <w:rPr>
          <w:sz w:val="28"/>
          <w:szCs w:val="28"/>
        </w:rPr>
      </w:pPr>
      <w:r w:rsidRPr="00DD0750">
        <w:rPr>
          <w:sz w:val="28"/>
          <w:szCs w:val="28"/>
        </w:rPr>
        <w:t>проведение дальнейшей оптимизации структуры долговых обязательств, в том числе за счет использования новых инструментов заимствований.</w:t>
      </w:r>
    </w:p>
    <w:p w:rsidR="0007126B" w:rsidRPr="00DD0750" w:rsidRDefault="0007126B" w:rsidP="0007126B">
      <w:pPr>
        <w:pStyle w:val="ConsTitle"/>
        <w:jc w:val="center"/>
        <w:rPr>
          <w:rFonts w:ascii="Times New Roman" w:hAnsi="Times New Roman"/>
          <w:sz w:val="28"/>
          <w:szCs w:val="28"/>
        </w:rPr>
      </w:pPr>
    </w:p>
    <w:p w:rsidR="0007126B" w:rsidRPr="00DD0750" w:rsidRDefault="0007126B" w:rsidP="0007126B">
      <w:pPr>
        <w:jc w:val="center"/>
        <w:rPr>
          <w:b/>
          <w:sz w:val="28"/>
          <w:szCs w:val="28"/>
        </w:rPr>
      </w:pPr>
      <w:r w:rsidRPr="00DD0750">
        <w:rPr>
          <w:b/>
          <w:sz w:val="28"/>
          <w:szCs w:val="28"/>
          <w:lang w:val="en-US"/>
        </w:rPr>
        <w:t>I</w:t>
      </w:r>
      <w:r w:rsidR="00E06889">
        <w:rPr>
          <w:b/>
          <w:sz w:val="28"/>
          <w:szCs w:val="28"/>
        </w:rPr>
        <w:t>11</w:t>
      </w:r>
      <w:r w:rsidRPr="00DD0750">
        <w:rPr>
          <w:b/>
          <w:sz w:val="28"/>
          <w:szCs w:val="28"/>
        </w:rPr>
        <w:t xml:space="preserve">. Доходы консолидированного бюджета </w:t>
      </w:r>
    </w:p>
    <w:p w:rsidR="0007126B" w:rsidRPr="00DD0750" w:rsidRDefault="0038280A" w:rsidP="0007126B">
      <w:pPr>
        <w:jc w:val="center"/>
        <w:rPr>
          <w:b/>
          <w:sz w:val="28"/>
          <w:szCs w:val="28"/>
        </w:rPr>
      </w:pPr>
      <w:r>
        <w:rPr>
          <w:b/>
          <w:sz w:val="28"/>
          <w:szCs w:val="28"/>
        </w:rPr>
        <w:t xml:space="preserve">Ершовского муниципального района </w:t>
      </w:r>
      <w:r w:rsidR="0007126B" w:rsidRPr="00DD0750">
        <w:rPr>
          <w:b/>
          <w:sz w:val="28"/>
          <w:szCs w:val="28"/>
        </w:rPr>
        <w:t xml:space="preserve"> на 2021-2023 годы</w:t>
      </w:r>
    </w:p>
    <w:p w:rsidR="0007126B" w:rsidRPr="00DD0750" w:rsidRDefault="0007126B" w:rsidP="0007126B">
      <w:pPr>
        <w:ind w:firstLineChars="253" w:firstLine="708"/>
        <w:jc w:val="both"/>
        <w:rPr>
          <w:sz w:val="28"/>
          <w:szCs w:val="28"/>
        </w:rPr>
      </w:pPr>
    </w:p>
    <w:p w:rsidR="0007126B" w:rsidRPr="00DD0750" w:rsidRDefault="0007126B" w:rsidP="0007126B">
      <w:pPr>
        <w:ind w:firstLine="709"/>
        <w:jc w:val="both"/>
        <w:rPr>
          <w:sz w:val="28"/>
          <w:szCs w:val="28"/>
        </w:rPr>
      </w:pPr>
      <w:r w:rsidRPr="00DD0750">
        <w:rPr>
          <w:sz w:val="28"/>
          <w:szCs w:val="28"/>
        </w:rPr>
        <w:t xml:space="preserve">Прогноз доходов консолидированного бюджета области на 2021-2023 годы рассчитан на основе показателей прогноза социально-экономического развития Саратовской области и сценарных условий развития экономики Российской Федерации. </w:t>
      </w:r>
    </w:p>
    <w:p w:rsidR="0007126B" w:rsidRDefault="0007126B" w:rsidP="0007126B">
      <w:pPr>
        <w:ind w:firstLine="709"/>
        <w:contextualSpacing/>
        <w:jc w:val="both"/>
        <w:rPr>
          <w:sz w:val="28"/>
          <w:szCs w:val="28"/>
        </w:rPr>
      </w:pPr>
      <w:r w:rsidRPr="00DD0750">
        <w:rPr>
          <w:spacing w:val="-4"/>
          <w:sz w:val="28"/>
          <w:szCs w:val="28"/>
        </w:rPr>
        <w:t xml:space="preserve">Исходя из показателей прогноза социально-экономического развития </w:t>
      </w:r>
      <w:r w:rsidR="00CB64DD">
        <w:rPr>
          <w:spacing w:val="-4"/>
          <w:sz w:val="28"/>
          <w:szCs w:val="28"/>
        </w:rPr>
        <w:t>района</w:t>
      </w:r>
      <w:r w:rsidRPr="00DD0750">
        <w:rPr>
          <w:spacing w:val="-4"/>
          <w:sz w:val="28"/>
          <w:szCs w:val="28"/>
        </w:rPr>
        <w:t xml:space="preserve"> объем налоговых и </w:t>
      </w:r>
      <w:r w:rsidR="00CB64DD">
        <w:rPr>
          <w:spacing w:val="-4"/>
          <w:sz w:val="28"/>
          <w:szCs w:val="28"/>
        </w:rPr>
        <w:t>неналоговых платежей</w:t>
      </w:r>
      <w:r w:rsidRPr="00DD0750">
        <w:rPr>
          <w:spacing w:val="-4"/>
          <w:sz w:val="28"/>
          <w:szCs w:val="28"/>
        </w:rPr>
        <w:t xml:space="preserve"> консолидированного бюджета планируется на 2021 год в объеме </w:t>
      </w:r>
      <w:r w:rsidR="00CB64DD">
        <w:rPr>
          <w:spacing w:val="-4"/>
          <w:sz w:val="28"/>
          <w:szCs w:val="28"/>
        </w:rPr>
        <w:t>261709,9 тыс</w:t>
      </w:r>
      <w:r w:rsidRPr="00DD0750">
        <w:rPr>
          <w:spacing w:val="-4"/>
          <w:sz w:val="28"/>
          <w:szCs w:val="28"/>
        </w:rPr>
        <w:t>. рублей</w:t>
      </w:r>
      <w:r w:rsidRPr="00DD0750">
        <w:rPr>
          <w:sz w:val="28"/>
          <w:szCs w:val="28"/>
        </w:rPr>
        <w:t xml:space="preserve"> со снижением к бюджетным назначениям текущего года на </w:t>
      </w:r>
      <w:r w:rsidR="00CB64DD">
        <w:rPr>
          <w:sz w:val="28"/>
          <w:szCs w:val="28"/>
        </w:rPr>
        <w:t>3</w:t>
      </w:r>
      <w:r w:rsidRPr="00DD0750">
        <w:rPr>
          <w:sz w:val="28"/>
          <w:szCs w:val="28"/>
        </w:rPr>
        <w:t>,</w:t>
      </w:r>
      <w:r w:rsidR="00CB64DD">
        <w:rPr>
          <w:sz w:val="28"/>
          <w:szCs w:val="28"/>
        </w:rPr>
        <w:t>7</w:t>
      </w:r>
      <w:r w:rsidRPr="00DD0750">
        <w:rPr>
          <w:sz w:val="28"/>
          <w:szCs w:val="28"/>
        </w:rPr>
        <w:t xml:space="preserve">%, </w:t>
      </w:r>
      <w:r w:rsidR="00CB64DD">
        <w:rPr>
          <w:sz w:val="28"/>
          <w:szCs w:val="28"/>
        </w:rPr>
        <w:t>мес</w:t>
      </w:r>
      <w:r w:rsidRPr="00DD0750">
        <w:rPr>
          <w:sz w:val="28"/>
          <w:szCs w:val="28"/>
        </w:rPr>
        <w:t xml:space="preserve">тного бюджета – </w:t>
      </w:r>
      <w:r w:rsidR="00CB64DD">
        <w:rPr>
          <w:sz w:val="28"/>
          <w:szCs w:val="28"/>
        </w:rPr>
        <w:t>175220,3</w:t>
      </w:r>
      <w:r w:rsidRPr="00DD0750">
        <w:rPr>
          <w:sz w:val="28"/>
          <w:szCs w:val="28"/>
        </w:rPr>
        <w:t xml:space="preserve"> </w:t>
      </w:r>
      <w:r w:rsidR="00CB64DD">
        <w:rPr>
          <w:sz w:val="28"/>
          <w:szCs w:val="28"/>
        </w:rPr>
        <w:t>тыс</w:t>
      </w:r>
      <w:r w:rsidRPr="00DD0750">
        <w:rPr>
          <w:sz w:val="28"/>
          <w:szCs w:val="28"/>
        </w:rPr>
        <w:t xml:space="preserve">. рублей или </w:t>
      </w:r>
      <w:r w:rsidR="00CB64DD">
        <w:rPr>
          <w:sz w:val="28"/>
          <w:szCs w:val="28"/>
        </w:rPr>
        <w:t>2,8</w:t>
      </w:r>
      <w:r w:rsidRPr="00DD0750">
        <w:rPr>
          <w:sz w:val="28"/>
          <w:szCs w:val="28"/>
        </w:rPr>
        <w:t>% к бюджетным назначениям 2020 года.</w:t>
      </w:r>
    </w:p>
    <w:p w:rsidR="005B1825" w:rsidRPr="00DD0750" w:rsidRDefault="005B1825" w:rsidP="0007126B">
      <w:pPr>
        <w:ind w:firstLine="709"/>
        <w:contextualSpacing/>
        <w:jc w:val="both"/>
        <w:rPr>
          <w:sz w:val="28"/>
          <w:szCs w:val="28"/>
        </w:rPr>
      </w:pPr>
    </w:p>
    <w:p w:rsidR="0007126B" w:rsidRPr="00DD0750" w:rsidRDefault="0007126B" w:rsidP="0007126B">
      <w:pPr>
        <w:ind w:firstLine="709"/>
        <w:jc w:val="both"/>
        <w:rPr>
          <w:sz w:val="28"/>
          <w:szCs w:val="28"/>
        </w:rPr>
      </w:pPr>
      <w:r w:rsidRPr="00DD0750">
        <w:rPr>
          <w:sz w:val="28"/>
          <w:szCs w:val="28"/>
        </w:rPr>
        <w:t xml:space="preserve">Основные параметры прогноза налоговых и неналоговых доходов консолидированного бюджета </w:t>
      </w:r>
      <w:r w:rsidR="00CB64DD">
        <w:rPr>
          <w:sz w:val="28"/>
          <w:szCs w:val="28"/>
        </w:rPr>
        <w:t>района</w:t>
      </w:r>
      <w:r w:rsidRPr="00DD0750">
        <w:rPr>
          <w:sz w:val="28"/>
          <w:szCs w:val="28"/>
        </w:rPr>
        <w:t xml:space="preserve"> на 2021 год и плановый период 2022 и 2023 годов представлены в следующей таблице:</w:t>
      </w:r>
    </w:p>
    <w:p w:rsidR="0007126B" w:rsidRPr="00DD0750" w:rsidRDefault="0007126B" w:rsidP="0007126B">
      <w:pPr>
        <w:jc w:val="right"/>
      </w:pPr>
      <w:r w:rsidRPr="00DD0750">
        <w:t>(</w:t>
      </w:r>
      <w:r w:rsidR="00CB64DD">
        <w:t>тыс.</w:t>
      </w:r>
      <w:r w:rsidRPr="00DD0750">
        <w:t>. рублей)</w:t>
      </w:r>
    </w:p>
    <w:tbl>
      <w:tblPr>
        <w:tblW w:w="9160" w:type="dxa"/>
        <w:tblInd w:w="103" w:type="dxa"/>
        <w:tblLook w:val="04A0"/>
      </w:tblPr>
      <w:tblGrid>
        <w:gridCol w:w="4000"/>
        <w:gridCol w:w="1720"/>
        <w:gridCol w:w="1720"/>
        <w:gridCol w:w="1720"/>
      </w:tblGrid>
      <w:tr w:rsidR="0007126B" w:rsidRPr="00DD0750" w:rsidTr="00E15158">
        <w:trPr>
          <w:trHeight w:val="28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26B" w:rsidRPr="00DD0750" w:rsidRDefault="0007126B" w:rsidP="00E15158">
            <w:pPr>
              <w:jc w:val="center"/>
              <w:rPr>
                <w:b/>
                <w:bCs/>
              </w:rPr>
            </w:pPr>
            <w:r w:rsidRPr="00DD0750">
              <w:rPr>
                <w:b/>
                <w:bCs/>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7126B" w:rsidRPr="00DD0750" w:rsidRDefault="0007126B" w:rsidP="00E15158">
            <w:pPr>
              <w:jc w:val="center"/>
              <w:rPr>
                <w:b/>
                <w:bCs/>
              </w:rPr>
            </w:pPr>
            <w:r w:rsidRPr="00DD0750">
              <w:rPr>
                <w:b/>
                <w:bCs/>
              </w:rPr>
              <w:t>202</w:t>
            </w:r>
            <w:r w:rsidRPr="00DD0750">
              <w:rPr>
                <w:b/>
                <w:bCs/>
                <w:lang w:val="en-US"/>
              </w:rPr>
              <w:t>1</w:t>
            </w:r>
            <w:r w:rsidRPr="00DD0750">
              <w:rPr>
                <w:b/>
                <w:bCs/>
              </w:rPr>
              <w:t xml:space="preserve">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7126B" w:rsidRPr="00DD0750" w:rsidRDefault="0007126B" w:rsidP="00E15158">
            <w:pPr>
              <w:jc w:val="center"/>
              <w:rPr>
                <w:b/>
                <w:bCs/>
              </w:rPr>
            </w:pPr>
            <w:r w:rsidRPr="00DD0750">
              <w:rPr>
                <w:b/>
                <w:bCs/>
              </w:rPr>
              <w:t>202</w:t>
            </w:r>
            <w:r w:rsidRPr="00DD0750">
              <w:rPr>
                <w:b/>
                <w:bCs/>
                <w:lang w:val="en-US"/>
              </w:rPr>
              <w:t>2</w:t>
            </w:r>
            <w:r w:rsidRPr="00DD0750">
              <w:rPr>
                <w:b/>
                <w:bCs/>
              </w:rPr>
              <w:t xml:space="preserve">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7126B" w:rsidRPr="00DD0750" w:rsidRDefault="0007126B" w:rsidP="00E15158">
            <w:pPr>
              <w:jc w:val="center"/>
              <w:rPr>
                <w:b/>
                <w:bCs/>
              </w:rPr>
            </w:pPr>
            <w:r w:rsidRPr="00DD0750">
              <w:rPr>
                <w:b/>
                <w:bCs/>
              </w:rPr>
              <w:t>202</w:t>
            </w:r>
            <w:r w:rsidRPr="00DD0750">
              <w:rPr>
                <w:b/>
                <w:bCs/>
                <w:lang w:val="en-US"/>
              </w:rPr>
              <w:t>3</w:t>
            </w:r>
            <w:r w:rsidRPr="00DD0750">
              <w:rPr>
                <w:b/>
                <w:bCs/>
              </w:rPr>
              <w:t xml:space="preserve"> год</w:t>
            </w:r>
          </w:p>
        </w:tc>
      </w:tr>
      <w:tr w:rsidR="0007126B" w:rsidRPr="00DD0750" w:rsidTr="00E15158">
        <w:trPr>
          <w:trHeight w:val="37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07126B" w:rsidRPr="00DD0750" w:rsidRDefault="0007126B" w:rsidP="00E15158">
            <w:r w:rsidRPr="00DD0750">
              <w:t>Налоговые и неналоговые доходы</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CB64DD" w:rsidP="00E15158">
            <w:pPr>
              <w:jc w:val="right"/>
              <w:rPr>
                <w:b/>
                <w:bCs/>
              </w:rPr>
            </w:pPr>
            <w:r>
              <w:rPr>
                <w:b/>
                <w:bCs/>
              </w:rPr>
              <w:t>261709,9</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CB64DD" w:rsidP="00E15158">
            <w:pPr>
              <w:jc w:val="right"/>
              <w:rPr>
                <w:b/>
                <w:bCs/>
              </w:rPr>
            </w:pPr>
            <w:r>
              <w:rPr>
                <w:b/>
                <w:bCs/>
              </w:rPr>
              <w:t>276136,5</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CB64DD" w:rsidP="00E15158">
            <w:pPr>
              <w:jc w:val="right"/>
              <w:rPr>
                <w:b/>
                <w:bCs/>
              </w:rPr>
            </w:pPr>
            <w:r>
              <w:rPr>
                <w:b/>
                <w:bCs/>
              </w:rPr>
              <w:t>288823,0</w:t>
            </w:r>
          </w:p>
        </w:tc>
      </w:tr>
      <w:tr w:rsidR="0007126B" w:rsidRPr="00DD0750" w:rsidTr="00E15158">
        <w:trPr>
          <w:trHeight w:val="22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07126B" w:rsidRPr="00CB64DD" w:rsidRDefault="0007126B" w:rsidP="00E15158">
            <w:pPr>
              <w:rPr>
                <w:iCs/>
              </w:rPr>
            </w:pPr>
            <w:r w:rsidRPr="00CB64DD">
              <w:rPr>
                <w:iCs/>
              </w:rPr>
              <w:t>% роста к предыдущему году</w:t>
            </w:r>
          </w:p>
        </w:tc>
        <w:tc>
          <w:tcPr>
            <w:tcW w:w="1720" w:type="dxa"/>
            <w:tcBorders>
              <w:top w:val="nil"/>
              <w:left w:val="nil"/>
              <w:bottom w:val="single" w:sz="4" w:space="0" w:color="auto"/>
              <w:right w:val="single" w:sz="4" w:space="0" w:color="auto"/>
            </w:tcBorders>
            <w:shd w:val="clear" w:color="auto" w:fill="auto"/>
            <w:vAlign w:val="center"/>
          </w:tcPr>
          <w:p w:rsidR="0007126B" w:rsidRPr="00CB64DD" w:rsidRDefault="00CB64DD" w:rsidP="00E15158">
            <w:pPr>
              <w:jc w:val="right"/>
              <w:rPr>
                <w:iCs/>
              </w:rPr>
            </w:pPr>
            <w:r w:rsidRPr="00CB64DD">
              <w:rPr>
                <w:iCs/>
              </w:rPr>
              <w:t>96,3</w:t>
            </w:r>
          </w:p>
        </w:tc>
        <w:tc>
          <w:tcPr>
            <w:tcW w:w="1720" w:type="dxa"/>
            <w:tcBorders>
              <w:top w:val="nil"/>
              <w:left w:val="nil"/>
              <w:bottom w:val="single" w:sz="4" w:space="0" w:color="auto"/>
              <w:right w:val="single" w:sz="4" w:space="0" w:color="auto"/>
            </w:tcBorders>
            <w:shd w:val="clear" w:color="auto" w:fill="auto"/>
            <w:vAlign w:val="center"/>
          </w:tcPr>
          <w:p w:rsidR="0007126B" w:rsidRPr="00CB64DD" w:rsidRDefault="00CB64DD" w:rsidP="00E15158">
            <w:pPr>
              <w:jc w:val="right"/>
              <w:rPr>
                <w:iCs/>
              </w:rPr>
            </w:pPr>
            <w:r w:rsidRPr="00CB64DD">
              <w:rPr>
                <w:iCs/>
              </w:rPr>
              <w:t>105,5</w:t>
            </w:r>
          </w:p>
        </w:tc>
        <w:tc>
          <w:tcPr>
            <w:tcW w:w="1720" w:type="dxa"/>
            <w:tcBorders>
              <w:top w:val="nil"/>
              <w:left w:val="nil"/>
              <w:bottom w:val="single" w:sz="4" w:space="0" w:color="auto"/>
              <w:right w:val="single" w:sz="4" w:space="0" w:color="auto"/>
            </w:tcBorders>
            <w:shd w:val="clear" w:color="auto" w:fill="auto"/>
            <w:vAlign w:val="center"/>
          </w:tcPr>
          <w:p w:rsidR="0007126B" w:rsidRPr="00CB64DD" w:rsidRDefault="00CB64DD" w:rsidP="00E15158">
            <w:pPr>
              <w:jc w:val="right"/>
              <w:rPr>
                <w:iCs/>
              </w:rPr>
            </w:pPr>
            <w:r w:rsidRPr="00CB64DD">
              <w:rPr>
                <w:iCs/>
              </w:rPr>
              <w:t>104,6</w:t>
            </w:r>
          </w:p>
        </w:tc>
      </w:tr>
      <w:tr w:rsidR="0007126B" w:rsidRPr="00DD0750" w:rsidTr="00E15158">
        <w:trPr>
          <w:trHeight w:val="39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07126B" w:rsidRPr="00DD0750" w:rsidRDefault="0007126B" w:rsidP="00E15158">
            <w:r w:rsidRPr="00DD0750">
              <w:t>из них</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07126B" w:rsidP="00E15158">
            <w:pPr>
              <w:jc w:val="right"/>
            </w:pP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07126B" w:rsidP="00E15158">
            <w:pPr>
              <w:jc w:val="right"/>
            </w:pP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07126B" w:rsidP="00E15158">
            <w:pPr>
              <w:jc w:val="right"/>
            </w:pPr>
          </w:p>
        </w:tc>
      </w:tr>
      <w:tr w:rsidR="0007126B" w:rsidRPr="00DD0750" w:rsidTr="00E15158">
        <w:trPr>
          <w:trHeight w:val="22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07126B" w:rsidRPr="00DD0750" w:rsidRDefault="0007126B" w:rsidP="00E15158">
            <w:r w:rsidRPr="00DD0750">
              <w:t>Налог на доходы физических лиц</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38280A" w:rsidP="00CB64DD">
            <w:pPr>
              <w:jc w:val="center"/>
            </w:pPr>
            <w:r>
              <w:t xml:space="preserve">          </w:t>
            </w:r>
            <w:r w:rsidR="00CB64DD">
              <w:t>139400,0</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CB64DD" w:rsidP="00E15158">
            <w:pPr>
              <w:jc w:val="right"/>
            </w:pPr>
            <w:r>
              <w:t>150266,3</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CB64DD" w:rsidP="00E15158">
            <w:pPr>
              <w:jc w:val="right"/>
            </w:pPr>
            <w:r>
              <w:t>161686,3</w:t>
            </w:r>
          </w:p>
        </w:tc>
      </w:tr>
      <w:tr w:rsidR="0007126B" w:rsidRPr="00DD0750" w:rsidTr="00E15158">
        <w:trPr>
          <w:trHeight w:val="37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07126B" w:rsidRPr="00DD0750" w:rsidRDefault="0007126B" w:rsidP="00CB64DD">
            <w:r w:rsidRPr="00DD0750">
              <w:t>Налог</w:t>
            </w:r>
            <w:r w:rsidR="00E303E3">
              <w:t>и</w:t>
            </w:r>
            <w:r w:rsidRPr="00DD0750">
              <w:t xml:space="preserve"> на имущество </w:t>
            </w:r>
            <w:r w:rsidR="00EC14DA">
              <w:t>(зем.налог)</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EC14DA" w:rsidP="00E15158">
            <w:pPr>
              <w:jc w:val="right"/>
            </w:pPr>
            <w:r>
              <w:t>19025,7</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EC14DA" w:rsidP="00E15158">
            <w:pPr>
              <w:jc w:val="right"/>
            </w:pPr>
            <w:r>
              <w:t>19025,7</w:t>
            </w:r>
          </w:p>
        </w:tc>
        <w:tc>
          <w:tcPr>
            <w:tcW w:w="1720" w:type="dxa"/>
            <w:tcBorders>
              <w:top w:val="nil"/>
              <w:left w:val="nil"/>
              <w:bottom w:val="single" w:sz="4" w:space="0" w:color="auto"/>
              <w:right w:val="single" w:sz="4" w:space="0" w:color="auto"/>
            </w:tcBorders>
            <w:shd w:val="clear" w:color="auto" w:fill="auto"/>
            <w:vAlign w:val="center"/>
          </w:tcPr>
          <w:p w:rsidR="0007126B" w:rsidRPr="00DD0750" w:rsidRDefault="00EC14DA" w:rsidP="00E15158">
            <w:pPr>
              <w:jc w:val="right"/>
            </w:pPr>
            <w:r>
              <w:t>19025,7</w:t>
            </w:r>
          </w:p>
        </w:tc>
      </w:tr>
      <w:tr w:rsidR="0007126B" w:rsidRPr="00DD0750" w:rsidTr="00E15158">
        <w:trPr>
          <w:trHeight w:val="403"/>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07126B" w:rsidRPr="00DD0750" w:rsidRDefault="0007126B" w:rsidP="00E15158">
            <w:r w:rsidRPr="00DD0750">
              <w:t>Неналоговые доходы</w:t>
            </w:r>
          </w:p>
        </w:tc>
        <w:tc>
          <w:tcPr>
            <w:tcW w:w="1720" w:type="dxa"/>
            <w:tcBorders>
              <w:top w:val="nil"/>
              <w:left w:val="nil"/>
              <w:bottom w:val="single" w:sz="4" w:space="0" w:color="auto"/>
              <w:right w:val="single" w:sz="4" w:space="0" w:color="auto"/>
            </w:tcBorders>
            <w:shd w:val="clear" w:color="auto" w:fill="auto"/>
            <w:vAlign w:val="center"/>
          </w:tcPr>
          <w:p w:rsidR="0007126B" w:rsidRPr="005B1825" w:rsidRDefault="00EC14DA" w:rsidP="00E15158">
            <w:pPr>
              <w:jc w:val="right"/>
              <w:rPr>
                <w:b/>
              </w:rPr>
            </w:pPr>
            <w:r w:rsidRPr="005B1825">
              <w:rPr>
                <w:b/>
              </w:rPr>
              <w:t>51884,7</w:t>
            </w:r>
          </w:p>
        </w:tc>
        <w:tc>
          <w:tcPr>
            <w:tcW w:w="1720" w:type="dxa"/>
            <w:tcBorders>
              <w:top w:val="nil"/>
              <w:left w:val="nil"/>
              <w:bottom w:val="single" w:sz="4" w:space="0" w:color="auto"/>
              <w:right w:val="single" w:sz="4" w:space="0" w:color="auto"/>
            </w:tcBorders>
            <w:shd w:val="clear" w:color="auto" w:fill="auto"/>
            <w:vAlign w:val="center"/>
          </w:tcPr>
          <w:p w:rsidR="0007126B" w:rsidRPr="005B1825" w:rsidRDefault="00EC14DA" w:rsidP="00E15158">
            <w:pPr>
              <w:jc w:val="right"/>
              <w:rPr>
                <w:b/>
              </w:rPr>
            </w:pPr>
            <w:r w:rsidRPr="005B1825">
              <w:rPr>
                <w:b/>
              </w:rPr>
              <w:t>9845,4</w:t>
            </w:r>
          </w:p>
        </w:tc>
        <w:tc>
          <w:tcPr>
            <w:tcW w:w="1720" w:type="dxa"/>
            <w:tcBorders>
              <w:top w:val="nil"/>
              <w:left w:val="nil"/>
              <w:bottom w:val="single" w:sz="4" w:space="0" w:color="auto"/>
              <w:right w:val="single" w:sz="4" w:space="0" w:color="auto"/>
            </w:tcBorders>
            <w:shd w:val="clear" w:color="auto" w:fill="auto"/>
            <w:vAlign w:val="center"/>
          </w:tcPr>
          <w:p w:rsidR="0007126B" w:rsidRPr="005B1825" w:rsidRDefault="00EC14DA" w:rsidP="00E15158">
            <w:pPr>
              <w:jc w:val="right"/>
              <w:rPr>
                <w:b/>
              </w:rPr>
            </w:pPr>
            <w:r w:rsidRPr="005B1825">
              <w:rPr>
                <w:b/>
              </w:rPr>
              <w:t>9854,6</w:t>
            </w:r>
          </w:p>
        </w:tc>
      </w:tr>
    </w:tbl>
    <w:p w:rsidR="002E70E0" w:rsidRDefault="002E70E0" w:rsidP="0007126B">
      <w:pPr>
        <w:shd w:val="clear" w:color="auto" w:fill="FFFFFF"/>
        <w:tabs>
          <w:tab w:val="left" w:pos="0"/>
        </w:tabs>
        <w:spacing w:line="223" w:lineRule="auto"/>
        <w:ind w:firstLine="709"/>
        <w:jc w:val="both"/>
        <w:rPr>
          <w:sz w:val="28"/>
          <w:szCs w:val="28"/>
        </w:rPr>
      </w:pPr>
    </w:p>
    <w:p w:rsidR="0007126B" w:rsidRDefault="0007126B" w:rsidP="0007126B">
      <w:pPr>
        <w:shd w:val="clear" w:color="auto" w:fill="FFFFFF"/>
        <w:tabs>
          <w:tab w:val="left" w:pos="0"/>
        </w:tabs>
        <w:spacing w:line="223" w:lineRule="auto"/>
        <w:ind w:firstLine="709"/>
        <w:jc w:val="both"/>
        <w:rPr>
          <w:sz w:val="28"/>
          <w:szCs w:val="28"/>
        </w:rPr>
      </w:pPr>
      <w:r w:rsidRPr="00DD0750">
        <w:rPr>
          <w:sz w:val="28"/>
          <w:szCs w:val="28"/>
        </w:rPr>
        <w:t xml:space="preserve">Дотации из </w:t>
      </w:r>
      <w:r w:rsidR="005B1825">
        <w:rPr>
          <w:sz w:val="28"/>
          <w:szCs w:val="28"/>
        </w:rPr>
        <w:t>обла</w:t>
      </w:r>
      <w:r w:rsidR="00EC14DA">
        <w:rPr>
          <w:sz w:val="28"/>
          <w:szCs w:val="28"/>
        </w:rPr>
        <w:t>ст</w:t>
      </w:r>
      <w:r w:rsidRPr="00DD0750">
        <w:rPr>
          <w:sz w:val="28"/>
          <w:szCs w:val="28"/>
        </w:rPr>
        <w:t xml:space="preserve">ного бюджета </w:t>
      </w:r>
      <w:r w:rsidR="005B1825">
        <w:rPr>
          <w:sz w:val="28"/>
          <w:szCs w:val="28"/>
        </w:rPr>
        <w:t xml:space="preserve">бюджету района </w:t>
      </w:r>
      <w:r w:rsidRPr="00DD0750">
        <w:rPr>
          <w:sz w:val="28"/>
          <w:szCs w:val="28"/>
        </w:rPr>
        <w:t>запланирован</w:t>
      </w:r>
      <w:r w:rsidR="00EC14DA">
        <w:rPr>
          <w:sz w:val="28"/>
          <w:szCs w:val="28"/>
        </w:rPr>
        <w:t>а</w:t>
      </w:r>
      <w:r w:rsidRPr="00DD0750">
        <w:rPr>
          <w:sz w:val="28"/>
          <w:szCs w:val="28"/>
        </w:rPr>
        <w:t xml:space="preserve"> на  202</w:t>
      </w:r>
      <w:r w:rsidR="005B1825">
        <w:rPr>
          <w:sz w:val="28"/>
          <w:szCs w:val="28"/>
        </w:rPr>
        <w:t>1</w:t>
      </w:r>
      <w:r w:rsidRPr="00DD0750">
        <w:rPr>
          <w:sz w:val="28"/>
          <w:szCs w:val="28"/>
        </w:rPr>
        <w:t xml:space="preserve"> год – 1</w:t>
      </w:r>
      <w:r w:rsidR="00EC14DA">
        <w:rPr>
          <w:sz w:val="28"/>
          <w:szCs w:val="28"/>
        </w:rPr>
        <w:t>63551,5 тыс</w:t>
      </w:r>
      <w:r w:rsidRPr="00DD0750">
        <w:rPr>
          <w:sz w:val="28"/>
          <w:szCs w:val="28"/>
        </w:rPr>
        <w:t>. рублей</w:t>
      </w:r>
      <w:r w:rsidR="00B10A00">
        <w:rPr>
          <w:sz w:val="28"/>
          <w:szCs w:val="28"/>
        </w:rPr>
        <w:t>, 2022 г.-58569,6 тыс. рублей,2023 г.-48898,5 тыс.рублей.</w:t>
      </w:r>
    </w:p>
    <w:p w:rsidR="005B1825" w:rsidRDefault="005B1825" w:rsidP="0007126B">
      <w:pPr>
        <w:shd w:val="clear" w:color="auto" w:fill="FFFFFF"/>
        <w:tabs>
          <w:tab w:val="left" w:pos="0"/>
        </w:tabs>
        <w:spacing w:line="223" w:lineRule="auto"/>
        <w:ind w:firstLine="709"/>
        <w:jc w:val="both"/>
        <w:rPr>
          <w:sz w:val="28"/>
          <w:szCs w:val="28"/>
        </w:rPr>
      </w:pPr>
    </w:p>
    <w:p w:rsidR="007577FA" w:rsidRDefault="007577FA" w:rsidP="0007126B">
      <w:pPr>
        <w:shd w:val="clear" w:color="auto" w:fill="FFFFFF"/>
        <w:tabs>
          <w:tab w:val="left" w:pos="0"/>
        </w:tabs>
        <w:spacing w:line="223" w:lineRule="auto"/>
        <w:ind w:firstLine="709"/>
        <w:jc w:val="both"/>
        <w:rPr>
          <w:sz w:val="28"/>
          <w:szCs w:val="28"/>
        </w:rPr>
      </w:pPr>
    </w:p>
    <w:p w:rsidR="0007126B" w:rsidRPr="00DD0750" w:rsidRDefault="0007126B" w:rsidP="0007126B">
      <w:pPr>
        <w:ind w:firstLineChars="253" w:firstLine="708"/>
        <w:jc w:val="both"/>
        <w:rPr>
          <w:sz w:val="28"/>
          <w:szCs w:val="28"/>
        </w:rPr>
      </w:pPr>
      <w:r w:rsidRPr="00DD0750">
        <w:rPr>
          <w:sz w:val="28"/>
          <w:szCs w:val="28"/>
        </w:rPr>
        <w:t xml:space="preserve">Структура безвозмездных поступлений консолидированного бюджета </w:t>
      </w:r>
      <w:r w:rsidR="00EC14DA">
        <w:rPr>
          <w:sz w:val="28"/>
          <w:szCs w:val="28"/>
        </w:rPr>
        <w:t>района</w:t>
      </w:r>
      <w:r w:rsidRPr="00DD0750">
        <w:rPr>
          <w:sz w:val="28"/>
          <w:szCs w:val="28"/>
        </w:rPr>
        <w:t xml:space="preserve"> представлена в следующей таблице:</w:t>
      </w:r>
    </w:p>
    <w:p w:rsidR="0007126B" w:rsidRDefault="0007126B" w:rsidP="0007126B">
      <w:pPr>
        <w:ind w:firstLineChars="253" w:firstLine="607"/>
        <w:jc w:val="right"/>
      </w:pPr>
      <w:r w:rsidRPr="00DD0750">
        <w:t>(</w:t>
      </w:r>
      <w:r w:rsidR="00EC14DA">
        <w:t>тыс.</w:t>
      </w:r>
      <w:r w:rsidRPr="00DD0750">
        <w:t>. рублей)</w:t>
      </w:r>
    </w:p>
    <w:p w:rsidR="00CE09FC" w:rsidRDefault="00CE09FC" w:rsidP="0007126B">
      <w:pPr>
        <w:ind w:firstLineChars="253" w:firstLine="607"/>
        <w:jc w:val="right"/>
      </w:pPr>
    </w:p>
    <w:p w:rsidR="00CE09FC" w:rsidRPr="00DD0750" w:rsidRDefault="00CE09FC" w:rsidP="0007126B">
      <w:pPr>
        <w:ind w:firstLineChars="253" w:firstLine="607"/>
        <w:jc w:val="right"/>
      </w:pPr>
    </w:p>
    <w:tbl>
      <w:tblPr>
        <w:tblW w:w="9214" w:type="dxa"/>
        <w:tblInd w:w="108" w:type="dxa"/>
        <w:tblLayout w:type="fixed"/>
        <w:tblLook w:val="04A0"/>
      </w:tblPr>
      <w:tblGrid>
        <w:gridCol w:w="4395"/>
        <w:gridCol w:w="1275"/>
        <w:gridCol w:w="1701"/>
        <w:gridCol w:w="1843"/>
      </w:tblGrid>
      <w:tr w:rsidR="00B10A00" w:rsidRPr="00DD0750" w:rsidTr="007577FA">
        <w:trPr>
          <w:trHeight w:val="720"/>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00" w:rsidRPr="00DD0750" w:rsidRDefault="00B10A00" w:rsidP="00E15158">
            <w:pPr>
              <w:spacing w:line="247" w:lineRule="auto"/>
              <w:rPr>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Default="00B10A00" w:rsidP="00E15158">
            <w:pPr>
              <w:spacing w:line="247" w:lineRule="auto"/>
              <w:jc w:val="center"/>
              <w:rPr>
                <w:spacing w:val="-6"/>
              </w:rPr>
            </w:pPr>
            <w:r w:rsidRPr="00DD0750">
              <w:rPr>
                <w:spacing w:val="-6"/>
              </w:rPr>
              <w:t>Проект</w:t>
            </w:r>
          </w:p>
          <w:p w:rsidR="00A777EA" w:rsidRPr="00DD0750" w:rsidRDefault="00A777EA" w:rsidP="00E15158">
            <w:pPr>
              <w:spacing w:line="247" w:lineRule="auto"/>
              <w:jc w:val="center"/>
              <w:rPr>
                <w:spacing w:val="-6"/>
              </w:rPr>
            </w:pPr>
            <w:r>
              <w:rPr>
                <w:spacing w:val="-6"/>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Default="00B10A00" w:rsidP="00E15158">
            <w:pPr>
              <w:spacing w:line="247" w:lineRule="auto"/>
              <w:jc w:val="center"/>
              <w:rPr>
                <w:spacing w:val="-8"/>
              </w:rPr>
            </w:pPr>
            <w:r w:rsidRPr="00DD0750">
              <w:rPr>
                <w:spacing w:val="-8"/>
              </w:rPr>
              <w:t>Прогноз</w:t>
            </w:r>
          </w:p>
          <w:p w:rsidR="00A777EA" w:rsidRPr="00DD0750" w:rsidRDefault="00A777EA" w:rsidP="00E15158">
            <w:pPr>
              <w:spacing w:line="247" w:lineRule="auto"/>
              <w:jc w:val="center"/>
              <w:rPr>
                <w:spacing w:val="-8"/>
              </w:rPr>
            </w:pPr>
            <w:r>
              <w:rPr>
                <w:spacing w:val="-8"/>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Default="00B10A00" w:rsidP="00A777EA">
            <w:pPr>
              <w:spacing w:line="247" w:lineRule="auto"/>
              <w:jc w:val="center"/>
              <w:rPr>
                <w:spacing w:val="-8"/>
              </w:rPr>
            </w:pPr>
            <w:r w:rsidRPr="00DD0750">
              <w:rPr>
                <w:spacing w:val="-8"/>
              </w:rPr>
              <w:t>Прогноз</w:t>
            </w:r>
          </w:p>
          <w:p w:rsidR="00A777EA" w:rsidRPr="00DD0750" w:rsidRDefault="00A777EA" w:rsidP="00A777EA">
            <w:pPr>
              <w:spacing w:line="247" w:lineRule="auto"/>
              <w:jc w:val="center"/>
              <w:rPr>
                <w:spacing w:val="-8"/>
              </w:rPr>
            </w:pPr>
            <w:r>
              <w:rPr>
                <w:spacing w:val="-8"/>
              </w:rPr>
              <w:t>2023</w:t>
            </w:r>
          </w:p>
        </w:tc>
      </w:tr>
      <w:tr w:rsidR="00B10A00" w:rsidRPr="00DD0750" w:rsidTr="00B10A00">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00" w:rsidRPr="00DD0750" w:rsidRDefault="00B10A00" w:rsidP="00E15158">
            <w:pPr>
              <w:spacing w:line="228" w:lineRule="auto"/>
              <w:rPr>
                <w:b/>
                <w:bCs/>
              </w:rPr>
            </w:pPr>
            <w:r w:rsidRPr="00DD0750">
              <w:rPr>
                <w:b/>
                <w:bCs/>
              </w:rPr>
              <w:t>Безвозмездные поступления -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A777EA">
            <w:pPr>
              <w:jc w:val="right"/>
              <w:rPr>
                <w:b/>
                <w:bCs/>
              </w:rPr>
            </w:pPr>
            <w:r>
              <w:rPr>
                <w:b/>
                <w:bCs/>
              </w:rPr>
              <w:t>6</w:t>
            </w:r>
            <w:r w:rsidR="00A777EA">
              <w:rPr>
                <w:b/>
                <w:bCs/>
              </w:rPr>
              <w:t>6136</w:t>
            </w:r>
            <w:r>
              <w:rPr>
                <w:b/>
                <w:bCs/>
              </w:rPr>
              <w:t>3,</w:t>
            </w:r>
            <w:r w:rsidR="00A777EA">
              <w:rPr>
                <w:b/>
                <w:bCs/>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rPr>
                <w:b/>
                <w:bCs/>
              </w:rPr>
            </w:pPr>
            <w:r>
              <w:rPr>
                <w:b/>
                <w:bCs/>
              </w:rPr>
              <w:t>537457,5</w:t>
            </w:r>
          </w:p>
        </w:tc>
        <w:tc>
          <w:tcPr>
            <w:tcW w:w="1843"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rPr>
                <w:b/>
                <w:bCs/>
              </w:rPr>
            </w:pPr>
            <w:r>
              <w:rPr>
                <w:b/>
                <w:bCs/>
              </w:rPr>
              <w:t>535604,5</w:t>
            </w:r>
          </w:p>
        </w:tc>
      </w:tr>
      <w:tr w:rsidR="00B10A00" w:rsidRPr="00DD0750" w:rsidTr="00B10A00">
        <w:trPr>
          <w:trHeight w:val="48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B10A00">
            <w:pPr>
              <w:spacing w:line="228" w:lineRule="auto"/>
              <w:ind w:left="176"/>
              <w:rPr>
                <w:bCs/>
              </w:rPr>
            </w:pPr>
            <w:r w:rsidRPr="00DD0750">
              <w:rPr>
                <w:bCs/>
              </w:rPr>
              <w:t xml:space="preserve">безвозмездные поступления из </w:t>
            </w:r>
            <w:r>
              <w:rPr>
                <w:bCs/>
              </w:rPr>
              <w:t>област</w:t>
            </w:r>
            <w:r w:rsidRPr="00DD0750">
              <w:rPr>
                <w:bCs/>
              </w:rPr>
              <w:t>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A777EA" w:rsidP="00B10A00">
            <w:pPr>
              <w:jc w:val="right"/>
            </w:pPr>
            <w:r>
              <w:t>661363,1</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537457,5</w:t>
            </w:r>
          </w:p>
        </w:tc>
        <w:tc>
          <w:tcPr>
            <w:tcW w:w="1843"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535604,5</w:t>
            </w:r>
          </w:p>
        </w:tc>
      </w:tr>
      <w:tr w:rsidR="00B10A00" w:rsidRPr="00DD0750" w:rsidTr="00B10A00">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E15158">
            <w:pPr>
              <w:spacing w:line="228" w:lineRule="auto"/>
              <w:ind w:left="459"/>
              <w:rPr>
                <w:bCs/>
              </w:rPr>
            </w:pPr>
            <w:r w:rsidRPr="00DD0750">
              <w:rPr>
                <w:bCs/>
              </w:rPr>
              <w:t>дотации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B10A00">
            <w:pPr>
              <w:jc w:val="right"/>
            </w:pPr>
            <w:r>
              <w:t>163551,5</w:t>
            </w:r>
          </w:p>
        </w:tc>
        <w:tc>
          <w:tcPr>
            <w:tcW w:w="1701" w:type="dxa"/>
            <w:tcBorders>
              <w:top w:val="single" w:sz="4" w:space="0" w:color="auto"/>
              <w:left w:val="nil"/>
              <w:bottom w:val="single" w:sz="4" w:space="0" w:color="auto"/>
              <w:right w:val="single" w:sz="4" w:space="0" w:color="auto"/>
            </w:tcBorders>
            <w:shd w:val="clear" w:color="auto" w:fill="auto"/>
          </w:tcPr>
          <w:p w:rsidR="00B10A00" w:rsidRPr="00DD0750" w:rsidRDefault="00B10A00" w:rsidP="00B10A00">
            <w:pPr>
              <w:jc w:val="right"/>
            </w:pPr>
            <w:r>
              <w:t>58569,6</w:t>
            </w:r>
          </w:p>
        </w:tc>
        <w:tc>
          <w:tcPr>
            <w:tcW w:w="1843" w:type="dxa"/>
            <w:tcBorders>
              <w:top w:val="single" w:sz="4" w:space="0" w:color="auto"/>
              <w:left w:val="nil"/>
              <w:bottom w:val="single" w:sz="4" w:space="0" w:color="auto"/>
              <w:right w:val="single" w:sz="4" w:space="0" w:color="auto"/>
            </w:tcBorders>
            <w:shd w:val="clear" w:color="auto" w:fill="auto"/>
          </w:tcPr>
          <w:p w:rsidR="00B10A00" w:rsidRPr="00DD0750" w:rsidRDefault="00B10A00" w:rsidP="00B10A00">
            <w:pPr>
              <w:jc w:val="right"/>
            </w:pPr>
            <w:r>
              <w:t>48898,5</w:t>
            </w:r>
          </w:p>
        </w:tc>
      </w:tr>
      <w:tr w:rsidR="00B10A00" w:rsidRPr="00DD0750" w:rsidTr="00B10A00">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E15158">
            <w:pPr>
              <w:spacing w:line="228" w:lineRule="auto"/>
              <w:ind w:left="459"/>
              <w:rPr>
                <w:bCs/>
              </w:rPr>
            </w:pPr>
            <w:r w:rsidRPr="00DD0750">
              <w:rPr>
                <w:bCs/>
              </w:rPr>
              <w:t>субсидии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B10A00">
            <w:pPr>
              <w:jc w:val="right"/>
            </w:pPr>
            <w:r>
              <w:t>3</w:t>
            </w:r>
            <w:r w:rsidR="00A777EA">
              <w:t>8430,1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32770,0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32770,0</w:t>
            </w:r>
          </w:p>
        </w:tc>
      </w:tr>
      <w:tr w:rsidR="00B10A00" w:rsidRPr="00DD0750" w:rsidTr="00B10A00">
        <w:trPr>
          <w:trHeight w:val="15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E15158">
            <w:pPr>
              <w:spacing w:line="228" w:lineRule="auto"/>
              <w:ind w:left="459"/>
              <w:rPr>
                <w:bCs/>
              </w:rPr>
            </w:pPr>
            <w:r w:rsidRPr="00DD0750">
              <w:rPr>
                <w:bCs/>
              </w:rPr>
              <w:t>субвенции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B10A00">
            <w:pPr>
              <w:jc w:val="right"/>
            </w:pPr>
            <w:r>
              <w:t>443976,9</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445806,0</w:t>
            </w:r>
          </w:p>
        </w:tc>
        <w:tc>
          <w:tcPr>
            <w:tcW w:w="1843"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446117,3</w:t>
            </w:r>
          </w:p>
        </w:tc>
      </w:tr>
      <w:tr w:rsidR="00B10A00" w:rsidRPr="00DD0750" w:rsidTr="00B10A00">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E15158">
            <w:pPr>
              <w:spacing w:line="228" w:lineRule="auto"/>
              <w:ind w:left="459"/>
              <w:rPr>
                <w:bCs/>
              </w:rPr>
            </w:pPr>
            <w:r w:rsidRPr="00DD0750">
              <w:rPr>
                <w:bCs/>
              </w:rPr>
              <w:t>иные межбюджетные трансферты целевого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A00" w:rsidRPr="00DD0750" w:rsidRDefault="00B10A00" w:rsidP="00B10A00">
            <w:pPr>
              <w:jc w:val="right"/>
            </w:pPr>
            <w:r>
              <w:t>5100,0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p>
        </w:tc>
        <w:tc>
          <w:tcPr>
            <w:tcW w:w="1843" w:type="dxa"/>
            <w:tcBorders>
              <w:top w:val="single" w:sz="4" w:space="0" w:color="auto"/>
              <w:left w:val="nil"/>
              <w:bottom w:val="single" w:sz="4" w:space="0" w:color="auto"/>
              <w:right w:val="single" w:sz="4" w:space="0" w:color="auto"/>
            </w:tcBorders>
            <w:shd w:val="clear" w:color="auto" w:fill="auto"/>
            <w:vAlign w:val="center"/>
          </w:tcPr>
          <w:p w:rsidR="00B10A00" w:rsidRPr="00DD0750" w:rsidRDefault="00B10A00" w:rsidP="00B10A00">
            <w:pPr>
              <w:jc w:val="right"/>
            </w:pPr>
            <w:r>
              <w:t>7500,0</w:t>
            </w:r>
          </w:p>
        </w:tc>
      </w:tr>
    </w:tbl>
    <w:p w:rsidR="0007126B" w:rsidRDefault="0007126B" w:rsidP="0007126B">
      <w:pPr>
        <w:ind w:firstLine="709"/>
        <w:jc w:val="both"/>
        <w:rPr>
          <w:sz w:val="28"/>
          <w:szCs w:val="28"/>
        </w:rPr>
      </w:pPr>
    </w:p>
    <w:p w:rsidR="0007126B" w:rsidRPr="00DD0750" w:rsidRDefault="006B457F" w:rsidP="0007126B">
      <w:pPr>
        <w:jc w:val="center"/>
        <w:rPr>
          <w:b/>
          <w:sz w:val="28"/>
          <w:szCs w:val="28"/>
        </w:rPr>
      </w:pPr>
      <w:r>
        <w:rPr>
          <w:b/>
          <w:sz w:val="28"/>
          <w:szCs w:val="28"/>
        </w:rPr>
        <w:t>1</w:t>
      </w:r>
      <w:r w:rsidR="0007126B" w:rsidRPr="00DD0750">
        <w:rPr>
          <w:b/>
          <w:sz w:val="28"/>
          <w:szCs w:val="28"/>
          <w:lang w:val="en-US"/>
        </w:rPr>
        <w:t>V</w:t>
      </w:r>
      <w:r w:rsidR="0007126B" w:rsidRPr="00DD0750">
        <w:rPr>
          <w:b/>
          <w:sz w:val="28"/>
          <w:szCs w:val="28"/>
        </w:rPr>
        <w:t xml:space="preserve">. Расходы консолидированного бюджета </w:t>
      </w:r>
    </w:p>
    <w:p w:rsidR="0007126B" w:rsidRPr="00DD0750" w:rsidRDefault="00EC14DA" w:rsidP="0007126B">
      <w:pPr>
        <w:jc w:val="center"/>
        <w:rPr>
          <w:b/>
          <w:sz w:val="28"/>
          <w:szCs w:val="28"/>
        </w:rPr>
      </w:pPr>
      <w:r>
        <w:rPr>
          <w:b/>
          <w:sz w:val="28"/>
          <w:szCs w:val="28"/>
        </w:rPr>
        <w:t xml:space="preserve">Ершовского муниципального района </w:t>
      </w:r>
      <w:r w:rsidR="0007126B" w:rsidRPr="00DD0750">
        <w:rPr>
          <w:b/>
          <w:sz w:val="28"/>
          <w:szCs w:val="28"/>
        </w:rPr>
        <w:t>на 2021-2023 годы</w:t>
      </w:r>
    </w:p>
    <w:p w:rsidR="0039040C" w:rsidRDefault="0039040C" w:rsidP="0007126B">
      <w:pPr>
        <w:pStyle w:val="ConsPlusTitle"/>
        <w:ind w:firstLine="709"/>
        <w:jc w:val="both"/>
        <w:rPr>
          <w:b w:val="0"/>
          <w:bCs w:val="0"/>
        </w:rPr>
      </w:pPr>
      <w:bookmarkStart w:id="0" w:name="OLE_LINK1"/>
      <w:bookmarkStart w:id="1" w:name="OLE_LINK2"/>
    </w:p>
    <w:p w:rsidR="0007126B" w:rsidRDefault="0007126B" w:rsidP="0007126B">
      <w:pPr>
        <w:pStyle w:val="ConsPlusTitle"/>
        <w:ind w:firstLine="709"/>
        <w:jc w:val="both"/>
        <w:rPr>
          <w:b w:val="0"/>
          <w:bCs w:val="0"/>
        </w:rPr>
      </w:pPr>
      <w:r w:rsidRPr="00DD0750">
        <w:rPr>
          <w:b w:val="0"/>
          <w:bCs w:val="0"/>
        </w:rPr>
        <w:t>Формирование бюджетных проектировок на 2021-2023 годы осуществлялось на следующих основных принципах:</w:t>
      </w:r>
    </w:p>
    <w:p w:rsidR="0007126B" w:rsidRPr="00DD0750" w:rsidRDefault="0007126B" w:rsidP="0007126B">
      <w:pPr>
        <w:pStyle w:val="ConsPlusTitle"/>
        <w:ind w:firstLine="709"/>
        <w:jc w:val="both"/>
        <w:rPr>
          <w:b w:val="0"/>
          <w:bCs w:val="0"/>
        </w:rPr>
      </w:pPr>
      <w:r w:rsidRPr="00DD0750">
        <w:rPr>
          <w:b w:val="0"/>
          <w:bCs w:val="0"/>
        </w:rPr>
        <w:t xml:space="preserve">- сохранение целевых ориентиров по заработной плате отдельных категорий работников бюджетной сферы, определенных Указами Президента Российской Федерации от 7 мая 2012 года № 597, 1 июня 2012 года № 761 и 28 декабря 2012 года № 1688 (далее – Указы), на 2021 год на уровне, установленном постановлением Правительства Саратовской области от 4 июня 2020 года № 463-П «О повышении оплаты труда отдельных категорий работников государственных учреждений области»; </w:t>
      </w:r>
    </w:p>
    <w:p w:rsidR="0007126B" w:rsidRPr="00DD0750" w:rsidRDefault="0007126B" w:rsidP="0007126B">
      <w:pPr>
        <w:pStyle w:val="ConsPlusTitle"/>
        <w:ind w:firstLine="709"/>
        <w:jc w:val="both"/>
        <w:rPr>
          <w:b w:val="0"/>
          <w:bCs w:val="0"/>
        </w:rPr>
      </w:pPr>
      <w:r w:rsidRPr="00DD0750">
        <w:rPr>
          <w:b w:val="0"/>
          <w:bCs w:val="0"/>
        </w:rPr>
        <w:t>- индексация оплаты труда работников бюджетной сферы, государственных и муниципальных служащих области на прогнозный уровень инфляции: с 1 декабря 2021 года на 3,6%, с 1 декабря 2022 года на 3,8%, с 1 декабря 2023 года на 3,6% (по отдельным категориям работников бюджетной сферы, установленных Указами, – в пределах достигнутых целевых значений по оплате труда);</w:t>
      </w:r>
    </w:p>
    <w:p w:rsidR="0007126B" w:rsidRPr="00DD0750" w:rsidRDefault="0007126B" w:rsidP="0007126B">
      <w:pPr>
        <w:pStyle w:val="ConsPlusTitle"/>
        <w:ind w:firstLine="709"/>
        <w:jc w:val="both"/>
        <w:rPr>
          <w:b w:val="0"/>
          <w:bCs w:val="0"/>
        </w:rPr>
      </w:pPr>
      <w:r w:rsidRPr="00DD0750">
        <w:rPr>
          <w:b w:val="0"/>
          <w:bCs w:val="0"/>
        </w:rPr>
        <w:t>- увеличение с 1 января 2021 года минимального размера оплаты труда (МРОТ) до 12392 рублей;</w:t>
      </w:r>
    </w:p>
    <w:p w:rsidR="0007126B" w:rsidRPr="00DD0750" w:rsidRDefault="0007126B" w:rsidP="0007126B">
      <w:pPr>
        <w:pStyle w:val="ConsPlusTitle"/>
        <w:ind w:firstLine="709"/>
        <w:jc w:val="both"/>
        <w:rPr>
          <w:b w:val="0"/>
          <w:bCs w:val="0"/>
        </w:rPr>
      </w:pPr>
      <w:r w:rsidRPr="00DD0750">
        <w:rPr>
          <w:b w:val="0"/>
          <w:bCs w:val="0"/>
        </w:rPr>
        <w:t>- по остальным публичным обязательствам области – исходя из условий, действующих в 2020 году с учетом изменения численности льготных категорий;</w:t>
      </w:r>
    </w:p>
    <w:p w:rsidR="0007126B" w:rsidRPr="00DD0750" w:rsidRDefault="0007126B" w:rsidP="0007126B">
      <w:pPr>
        <w:pStyle w:val="ConsPlusTitle"/>
        <w:ind w:firstLine="709"/>
        <w:jc w:val="both"/>
        <w:rPr>
          <w:b w:val="0"/>
          <w:bCs w:val="0"/>
        </w:rPr>
      </w:pPr>
      <w:r w:rsidRPr="00DD0750">
        <w:rPr>
          <w:b w:val="0"/>
          <w:bCs w:val="0"/>
        </w:rPr>
        <w:t xml:space="preserve">- оптимизация обязательств, в том числе в рамках реализации Плана мероприятий по оздоровлению;   </w:t>
      </w:r>
    </w:p>
    <w:p w:rsidR="0007126B" w:rsidRPr="00DD0750" w:rsidRDefault="0007126B" w:rsidP="0007126B">
      <w:pPr>
        <w:pStyle w:val="ConsPlusTitle"/>
        <w:ind w:firstLine="709"/>
        <w:jc w:val="both"/>
        <w:rPr>
          <w:b w:val="0"/>
          <w:bCs w:val="0"/>
        </w:rPr>
      </w:pPr>
      <w:r w:rsidRPr="00DD0750">
        <w:rPr>
          <w:b w:val="0"/>
          <w:bCs w:val="0"/>
        </w:rPr>
        <w:t>- соблюдение установленных законодательством Российской Федерации норм в отношении дорожных фондов;</w:t>
      </w:r>
    </w:p>
    <w:p w:rsidR="0007126B" w:rsidRPr="00DD0750" w:rsidRDefault="0007126B" w:rsidP="0007126B">
      <w:pPr>
        <w:pStyle w:val="ConsPlusTitle"/>
        <w:ind w:firstLine="709"/>
        <w:jc w:val="both"/>
        <w:rPr>
          <w:b w:val="0"/>
          <w:bCs w:val="0"/>
        </w:rPr>
      </w:pPr>
      <w:r w:rsidRPr="00DD0750">
        <w:rPr>
          <w:b w:val="0"/>
          <w:bCs w:val="0"/>
        </w:rPr>
        <w:t xml:space="preserve">- отказ от предоставления </w:t>
      </w:r>
      <w:r w:rsidR="00E06889">
        <w:rPr>
          <w:b w:val="0"/>
          <w:bCs w:val="0"/>
        </w:rPr>
        <w:t>муниципальных</w:t>
      </w:r>
      <w:r w:rsidRPr="00DD0750">
        <w:rPr>
          <w:b w:val="0"/>
          <w:bCs w:val="0"/>
        </w:rPr>
        <w:t xml:space="preserve"> гарантий;</w:t>
      </w:r>
    </w:p>
    <w:p w:rsidR="0007126B" w:rsidRDefault="0007126B" w:rsidP="0007126B">
      <w:pPr>
        <w:ind w:firstLine="709"/>
        <w:jc w:val="both"/>
        <w:rPr>
          <w:sz w:val="28"/>
          <w:szCs w:val="28"/>
        </w:rPr>
      </w:pPr>
      <w:r w:rsidRPr="00DD0750">
        <w:rPr>
          <w:sz w:val="28"/>
          <w:szCs w:val="28"/>
        </w:rPr>
        <w:t>- оценка расходов местных бюджетов по единой методике на основании отчетности органов местного самоуправления за 2019 год, нормирования затрат, а также с учетом планируемых демографических изменений, изменений собственности;</w:t>
      </w:r>
    </w:p>
    <w:p w:rsidR="00CE09FC" w:rsidRPr="00DD0750" w:rsidRDefault="00CE09FC" w:rsidP="0007126B">
      <w:pPr>
        <w:ind w:firstLine="709"/>
        <w:jc w:val="both"/>
        <w:rPr>
          <w:sz w:val="28"/>
          <w:szCs w:val="28"/>
        </w:rPr>
      </w:pPr>
    </w:p>
    <w:p w:rsidR="0007126B" w:rsidRPr="00DD0750" w:rsidRDefault="0007126B" w:rsidP="0007126B">
      <w:pPr>
        <w:ind w:firstLine="709"/>
        <w:jc w:val="both"/>
        <w:rPr>
          <w:sz w:val="28"/>
          <w:szCs w:val="28"/>
        </w:rPr>
      </w:pPr>
      <w:r w:rsidRPr="00DD0750">
        <w:rPr>
          <w:sz w:val="28"/>
          <w:szCs w:val="28"/>
        </w:rPr>
        <w:lastRenderedPageBreak/>
        <w:t>- резервирование средств на финансовое обеспечение мероприятий национальных проектов 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и мероприятий государственных программ Российской Федерации, не связанных с реализацией Указа № 204.</w:t>
      </w:r>
    </w:p>
    <w:p w:rsidR="0007126B" w:rsidRPr="00DD0750" w:rsidRDefault="0007126B" w:rsidP="0007126B">
      <w:pPr>
        <w:ind w:firstLine="709"/>
        <w:jc w:val="both"/>
        <w:rPr>
          <w:spacing w:val="-6"/>
          <w:sz w:val="28"/>
          <w:szCs w:val="28"/>
        </w:rPr>
      </w:pPr>
      <w:r w:rsidRPr="00DD0750">
        <w:rPr>
          <w:spacing w:val="-6"/>
          <w:sz w:val="28"/>
          <w:szCs w:val="28"/>
        </w:rPr>
        <w:t>В целях минимизации нагрузки на местный бюджет от введения нового законодательства предусмотрена субсидия местным бюджетам на выравнивание возможностей местных бюджетов по обеспечению образовательной деятельности муниципальных общеобразовательных учреждений в 2021-2023 годах.</w:t>
      </w:r>
    </w:p>
    <w:bookmarkEnd w:id="0"/>
    <w:bookmarkEnd w:id="1"/>
    <w:p w:rsidR="0007126B" w:rsidRPr="007577FA" w:rsidRDefault="0007126B" w:rsidP="0007126B">
      <w:pPr>
        <w:pStyle w:val="ac"/>
        <w:spacing w:after="0"/>
        <w:ind w:firstLine="709"/>
        <w:jc w:val="both"/>
        <w:rPr>
          <w:sz w:val="28"/>
          <w:szCs w:val="28"/>
        </w:rPr>
      </w:pPr>
      <w:r w:rsidRPr="007577FA">
        <w:rPr>
          <w:sz w:val="28"/>
          <w:szCs w:val="28"/>
        </w:rPr>
        <w:t xml:space="preserve">Объем </w:t>
      </w:r>
      <w:r w:rsidR="009336B4" w:rsidRPr="007577FA">
        <w:rPr>
          <w:sz w:val="28"/>
          <w:szCs w:val="28"/>
        </w:rPr>
        <w:t>ме</w:t>
      </w:r>
      <w:r w:rsidRPr="007577FA">
        <w:rPr>
          <w:sz w:val="28"/>
          <w:szCs w:val="28"/>
        </w:rPr>
        <w:t>стного дорожного фонда на 2021 год составляет</w:t>
      </w:r>
      <w:r w:rsidR="007577FA" w:rsidRPr="007577FA">
        <w:rPr>
          <w:sz w:val="28"/>
          <w:szCs w:val="28"/>
        </w:rPr>
        <w:t xml:space="preserve"> 54956,8</w:t>
      </w:r>
      <w:r w:rsidR="009336B4" w:rsidRPr="007577FA">
        <w:rPr>
          <w:sz w:val="28"/>
          <w:szCs w:val="28"/>
        </w:rPr>
        <w:t xml:space="preserve">     тыс</w:t>
      </w:r>
      <w:r w:rsidRPr="007577FA">
        <w:rPr>
          <w:sz w:val="28"/>
          <w:szCs w:val="28"/>
        </w:rPr>
        <w:t>.рублей за счет собственных доходных источников с учетом передачи транспортного налога на муниципальный  уровень с 1 января 2021 года.</w:t>
      </w:r>
    </w:p>
    <w:p w:rsidR="005B1825" w:rsidRPr="009336B4" w:rsidRDefault="005B1825" w:rsidP="0007126B">
      <w:pPr>
        <w:pStyle w:val="ac"/>
        <w:spacing w:after="0"/>
        <w:ind w:firstLine="709"/>
        <w:jc w:val="both"/>
        <w:rPr>
          <w:b/>
          <w:sz w:val="28"/>
          <w:szCs w:val="28"/>
        </w:rPr>
      </w:pPr>
    </w:p>
    <w:p w:rsidR="0007126B" w:rsidRPr="00DD0750" w:rsidRDefault="0007126B" w:rsidP="0007126B">
      <w:pPr>
        <w:pStyle w:val="ac"/>
        <w:tabs>
          <w:tab w:val="left" w:pos="3120"/>
        </w:tabs>
        <w:spacing w:after="0"/>
        <w:jc w:val="center"/>
        <w:rPr>
          <w:b/>
          <w:sz w:val="28"/>
          <w:szCs w:val="28"/>
        </w:rPr>
      </w:pPr>
      <w:r w:rsidRPr="00DD0750">
        <w:rPr>
          <w:b/>
          <w:sz w:val="28"/>
          <w:szCs w:val="28"/>
          <w:lang w:val="en-US"/>
        </w:rPr>
        <w:t>V</w:t>
      </w:r>
      <w:r w:rsidRPr="00DD0750">
        <w:rPr>
          <w:b/>
          <w:sz w:val="28"/>
          <w:szCs w:val="28"/>
        </w:rPr>
        <w:t>. Межбюджетные трансферты</w:t>
      </w:r>
    </w:p>
    <w:p w:rsidR="0007126B" w:rsidRPr="00DD0750" w:rsidRDefault="0007126B" w:rsidP="0007126B">
      <w:pPr>
        <w:pStyle w:val="ac"/>
        <w:tabs>
          <w:tab w:val="left" w:pos="3120"/>
        </w:tabs>
        <w:spacing w:after="0"/>
        <w:ind w:firstLine="709"/>
        <w:jc w:val="center"/>
        <w:rPr>
          <w:sz w:val="28"/>
          <w:szCs w:val="28"/>
        </w:rPr>
      </w:pPr>
    </w:p>
    <w:p w:rsidR="0007126B" w:rsidRPr="007577FA" w:rsidRDefault="0007126B" w:rsidP="0007126B">
      <w:pPr>
        <w:pStyle w:val="ac"/>
        <w:tabs>
          <w:tab w:val="left" w:pos="3120"/>
        </w:tabs>
        <w:spacing w:after="0"/>
        <w:ind w:firstLine="709"/>
        <w:jc w:val="both"/>
        <w:rPr>
          <w:sz w:val="28"/>
          <w:szCs w:val="28"/>
        </w:rPr>
      </w:pPr>
      <w:r w:rsidRPr="007577FA">
        <w:rPr>
          <w:sz w:val="28"/>
          <w:szCs w:val="28"/>
        </w:rPr>
        <w:t>Межбюджетные трансферты</w:t>
      </w:r>
      <w:r w:rsidR="007577FA" w:rsidRPr="007577FA">
        <w:rPr>
          <w:sz w:val="28"/>
          <w:szCs w:val="28"/>
        </w:rPr>
        <w:t xml:space="preserve"> муниципальным образованиям</w:t>
      </w:r>
      <w:r w:rsidRPr="007577FA">
        <w:rPr>
          <w:sz w:val="28"/>
          <w:szCs w:val="28"/>
        </w:rPr>
        <w:t xml:space="preserve">, источником финансового обеспечения которых являются средства </w:t>
      </w:r>
      <w:r w:rsidR="009336B4" w:rsidRPr="007577FA">
        <w:rPr>
          <w:sz w:val="28"/>
          <w:szCs w:val="28"/>
        </w:rPr>
        <w:t>ме</w:t>
      </w:r>
      <w:r w:rsidRPr="007577FA">
        <w:rPr>
          <w:sz w:val="28"/>
          <w:szCs w:val="28"/>
        </w:rPr>
        <w:t xml:space="preserve">стного бюджета, на 2021-2023 годы запланированы в объемах </w:t>
      </w:r>
      <w:r w:rsidR="009336B4" w:rsidRPr="007577FA">
        <w:rPr>
          <w:sz w:val="28"/>
          <w:szCs w:val="28"/>
        </w:rPr>
        <w:t xml:space="preserve">    </w:t>
      </w:r>
      <w:r w:rsidR="007577FA" w:rsidRPr="007577FA">
        <w:rPr>
          <w:sz w:val="28"/>
          <w:szCs w:val="28"/>
        </w:rPr>
        <w:t xml:space="preserve">14623,5 </w:t>
      </w:r>
      <w:r w:rsidR="009336B4" w:rsidRPr="007577FA">
        <w:rPr>
          <w:sz w:val="28"/>
          <w:szCs w:val="28"/>
        </w:rPr>
        <w:t>тыс</w:t>
      </w:r>
      <w:r w:rsidRPr="007577FA">
        <w:rPr>
          <w:sz w:val="28"/>
          <w:szCs w:val="28"/>
        </w:rPr>
        <w:t>.рублей,</w:t>
      </w:r>
      <w:r w:rsidR="009336B4" w:rsidRPr="007577FA">
        <w:rPr>
          <w:sz w:val="28"/>
          <w:szCs w:val="28"/>
        </w:rPr>
        <w:t xml:space="preserve"> </w:t>
      </w:r>
      <w:r w:rsidR="007577FA" w:rsidRPr="007577FA">
        <w:rPr>
          <w:sz w:val="28"/>
          <w:szCs w:val="28"/>
        </w:rPr>
        <w:t xml:space="preserve">15642,0 </w:t>
      </w:r>
      <w:r w:rsidR="009336B4" w:rsidRPr="007577FA">
        <w:rPr>
          <w:sz w:val="28"/>
          <w:szCs w:val="28"/>
        </w:rPr>
        <w:t>тыс.</w:t>
      </w:r>
      <w:r w:rsidRPr="007577FA">
        <w:rPr>
          <w:sz w:val="28"/>
          <w:szCs w:val="28"/>
        </w:rPr>
        <w:t>рублей и</w:t>
      </w:r>
      <w:r w:rsidR="009336B4" w:rsidRPr="007577FA">
        <w:rPr>
          <w:sz w:val="28"/>
          <w:szCs w:val="28"/>
        </w:rPr>
        <w:t xml:space="preserve"> </w:t>
      </w:r>
      <w:r w:rsidR="007577FA" w:rsidRPr="007577FA">
        <w:rPr>
          <w:sz w:val="28"/>
          <w:szCs w:val="28"/>
        </w:rPr>
        <w:t>15688,6</w:t>
      </w:r>
      <w:r w:rsidR="009336B4" w:rsidRPr="007577FA">
        <w:rPr>
          <w:sz w:val="28"/>
          <w:szCs w:val="28"/>
        </w:rPr>
        <w:t>тыс.</w:t>
      </w:r>
      <w:r w:rsidRPr="007577FA">
        <w:rPr>
          <w:sz w:val="28"/>
          <w:szCs w:val="28"/>
        </w:rPr>
        <w:t xml:space="preserve"> рублей соответственно по годам.</w:t>
      </w:r>
    </w:p>
    <w:p w:rsidR="0007126B" w:rsidRPr="007577FA" w:rsidRDefault="0007126B" w:rsidP="0007126B">
      <w:pPr>
        <w:ind w:firstLine="709"/>
        <w:jc w:val="both"/>
        <w:rPr>
          <w:sz w:val="28"/>
          <w:szCs w:val="28"/>
        </w:rPr>
      </w:pPr>
      <w:r w:rsidRPr="007577FA">
        <w:rPr>
          <w:sz w:val="28"/>
          <w:szCs w:val="28"/>
        </w:rPr>
        <w:t>В 2021 году межбюджетные трансферты из</w:t>
      </w:r>
      <w:r w:rsidR="007577FA" w:rsidRPr="007577FA">
        <w:rPr>
          <w:sz w:val="28"/>
          <w:szCs w:val="28"/>
        </w:rPr>
        <w:t xml:space="preserve"> бюджетов муниципальных образований </w:t>
      </w:r>
      <w:r w:rsidR="005B1825" w:rsidRPr="007577FA">
        <w:rPr>
          <w:sz w:val="28"/>
          <w:szCs w:val="28"/>
        </w:rPr>
        <w:t>ме</w:t>
      </w:r>
      <w:r w:rsidRPr="007577FA">
        <w:rPr>
          <w:sz w:val="28"/>
          <w:szCs w:val="28"/>
        </w:rPr>
        <w:t>стно</w:t>
      </w:r>
      <w:r w:rsidR="007577FA" w:rsidRPr="007577FA">
        <w:rPr>
          <w:sz w:val="28"/>
          <w:szCs w:val="28"/>
        </w:rPr>
        <w:t>му</w:t>
      </w:r>
      <w:r w:rsidRPr="007577FA">
        <w:rPr>
          <w:sz w:val="28"/>
          <w:szCs w:val="28"/>
        </w:rPr>
        <w:t xml:space="preserve"> бюджет</w:t>
      </w:r>
      <w:r w:rsidR="007577FA" w:rsidRPr="007577FA">
        <w:rPr>
          <w:sz w:val="28"/>
          <w:szCs w:val="28"/>
        </w:rPr>
        <w:t>у</w:t>
      </w:r>
      <w:r w:rsidRPr="007577FA">
        <w:rPr>
          <w:sz w:val="28"/>
          <w:szCs w:val="28"/>
        </w:rPr>
        <w:t xml:space="preserve"> </w:t>
      </w:r>
      <w:r w:rsidR="007577FA" w:rsidRPr="007577FA">
        <w:rPr>
          <w:sz w:val="28"/>
          <w:szCs w:val="28"/>
        </w:rPr>
        <w:t xml:space="preserve">запланированы </w:t>
      </w:r>
      <w:r w:rsidRPr="007577FA">
        <w:rPr>
          <w:sz w:val="28"/>
          <w:szCs w:val="28"/>
        </w:rPr>
        <w:t>в сум</w:t>
      </w:r>
      <w:r w:rsidR="007577FA" w:rsidRPr="007577FA">
        <w:rPr>
          <w:sz w:val="28"/>
          <w:szCs w:val="28"/>
        </w:rPr>
        <w:t>ме 304,8 тыс.рублей.</w:t>
      </w:r>
      <w:r w:rsidRPr="007577FA">
        <w:rPr>
          <w:sz w:val="28"/>
          <w:szCs w:val="28"/>
        </w:rPr>
        <w:t xml:space="preserve"> </w:t>
      </w:r>
    </w:p>
    <w:p w:rsidR="0007126B" w:rsidRPr="007577FA" w:rsidRDefault="0007126B" w:rsidP="0007126B">
      <w:pPr>
        <w:ind w:firstLine="709"/>
        <w:jc w:val="both"/>
        <w:rPr>
          <w:rFonts w:eastAsiaTheme="minorHAnsi"/>
          <w:szCs w:val="28"/>
          <w:lang w:eastAsia="en-US"/>
        </w:rPr>
      </w:pPr>
      <w:r w:rsidRPr="007577FA">
        <w:rPr>
          <w:sz w:val="28"/>
          <w:szCs w:val="28"/>
        </w:rPr>
        <w:t xml:space="preserve">На 2021-2023 годы предусмотрена субсидия местным бюджетам на </w:t>
      </w:r>
      <w:r w:rsidRPr="007577FA">
        <w:rPr>
          <w:bCs/>
          <w:sz w:val="28"/>
          <w:szCs w:val="28"/>
        </w:rPr>
        <w:t xml:space="preserve">сохранение достигнутых в 2018 году </w:t>
      </w:r>
      <w:r w:rsidRPr="007577FA">
        <w:rPr>
          <w:rFonts w:eastAsia="Calibri"/>
          <w:sz w:val="28"/>
          <w:szCs w:val="28"/>
          <w:lang w:eastAsia="en-US"/>
        </w:rPr>
        <w:t>показателей повышения оплаты труда педагогических работников муниципальных учреждений дополнительного образования детей и работников муниципальных учреждений культуры, относительно достигнутого в 2017 году уровня зарплат и максимально возможного уровня софинансирования за счет средств областного бюджета от 93 до 99 процентов.</w:t>
      </w:r>
    </w:p>
    <w:p w:rsidR="0007126B" w:rsidRPr="007577FA" w:rsidRDefault="0007126B" w:rsidP="0007126B">
      <w:pPr>
        <w:ind w:firstLine="709"/>
        <w:jc w:val="both"/>
        <w:rPr>
          <w:sz w:val="28"/>
          <w:szCs w:val="28"/>
        </w:rPr>
      </w:pPr>
      <w:r w:rsidRPr="007577FA">
        <w:rPr>
          <w:sz w:val="28"/>
          <w:szCs w:val="28"/>
        </w:rPr>
        <w:t>Выделение финансовой помощи в форме субсидии для достижения МРОТ с 2021 года не предусматривается, при этом высвободившийся объем этой помощи направлен на увеличение общего размера дотации на выравнивание бюджетной обеспеченности.</w:t>
      </w:r>
    </w:p>
    <w:p w:rsidR="0007126B" w:rsidRPr="007577FA" w:rsidRDefault="0007126B" w:rsidP="005B1825">
      <w:pPr>
        <w:ind w:firstLine="709"/>
        <w:jc w:val="both"/>
        <w:rPr>
          <w:sz w:val="28"/>
          <w:szCs w:val="28"/>
        </w:rPr>
      </w:pPr>
      <w:r w:rsidRPr="007577FA">
        <w:rPr>
          <w:sz w:val="28"/>
          <w:szCs w:val="28"/>
        </w:rPr>
        <w:t>Кроме того, в 2020-2022 годах зарезервированы средства на предоставление субсидий на реализацию проектов развития муниципальных образований области, основанных на местных инициативах, распределяемых на конкурсной основе.</w:t>
      </w:r>
    </w:p>
    <w:p w:rsidR="005B1825" w:rsidRPr="007577FA" w:rsidRDefault="005B1825" w:rsidP="005B1825">
      <w:pPr>
        <w:ind w:firstLine="709"/>
        <w:jc w:val="both"/>
        <w:rPr>
          <w:sz w:val="28"/>
          <w:szCs w:val="28"/>
        </w:rPr>
      </w:pPr>
    </w:p>
    <w:p w:rsidR="0007126B" w:rsidRPr="00DD0750" w:rsidRDefault="0007126B" w:rsidP="0007126B">
      <w:pPr>
        <w:jc w:val="center"/>
        <w:rPr>
          <w:b/>
          <w:sz w:val="28"/>
          <w:szCs w:val="28"/>
        </w:rPr>
      </w:pPr>
      <w:r w:rsidRPr="00DD0750">
        <w:rPr>
          <w:b/>
          <w:sz w:val="28"/>
          <w:szCs w:val="28"/>
          <w:lang w:val="en-US"/>
        </w:rPr>
        <w:t>VI</w:t>
      </w:r>
      <w:r w:rsidRPr="00DD0750">
        <w:rPr>
          <w:b/>
          <w:sz w:val="28"/>
          <w:szCs w:val="28"/>
        </w:rPr>
        <w:t xml:space="preserve">. Источники финансирования дефицита консолидированного бюджета, муниципальный долг </w:t>
      </w:r>
      <w:r w:rsidR="009336B4">
        <w:rPr>
          <w:b/>
          <w:sz w:val="28"/>
          <w:szCs w:val="28"/>
        </w:rPr>
        <w:t>района</w:t>
      </w:r>
      <w:r w:rsidRPr="00DD0750">
        <w:rPr>
          <w:b/>
          <w:sz w:val="28"/>
          <w:szCs w:val="28"/>
        </w:rPr>
        <w:t xml:space="preserve"> и его обслуживание</w:t>
      </w:r>
    </w:p>
    <w:p w:rsidR="0007126B" w:rsidRPr="00DD0750" w:rsidRDefault="0007126B" w:rsidP="0007126B">
      <w:pPr>
        <w:jc w:val="center"/>
        <w:rPr>
          <w:b/>
          <w:sz w:val="28"/>
          <w:szCs w:val="28"/>
        </w:rPr>
      </w:pPr>
    </w:p>
    <w:p w:rsidR="0007126B" w:rsidRPr="007577FA" w:rsidRDefault="009336B4" w:rsidP="0007126B">
      <w:pPr>
        <w:ind w:firstLine="709"/>
        <w:jc w:val="both"/>
        <w:rPr>
          <w:sz w:val="28"/>
          <w:szCs w:val="28"/>
        </w:rPr>
      </w:pPr>
      <w:r w:rsidRPr="007577FA">
        <w:rPr>
          <w:sz w:val="28"/>
          <w:szCs w:val="28"/>
        </w:rPr>
        <w:t>Ме</w:t>
      </w:r>
      <w:r w:rsidR="0007126B" w:rsidRPr="007577FA">
        <w:rPr>
          <w:sz w:val="28"/>
          <w:szCs w:val="28"/>
        </w:rPr>
        <w:t>стн</w:t>
      </w:r>
      <w:r w:rsidR="005B1825" w:rsidRPr="007577FA">
        <w:rPr>
          <w:sz w:val="28"/>
          <w:szCs w:val="28"/>
        </w:rPr>
        <w:t>ы</w:t>
      </w:r>
      <w:r w:rsidR="0007126B" w:rsidRPr="007577FA">
        <w:rPr>
          <w:sz w:val="28"/>
          <w:szCs w:val="28"/>
        </w:rPr>
        <w:t xml:space="preserve">й бюджет на 2021-2023 годы сформирован с учетом ожидаемого уровня </w:t>
      </w:r>
      <w:r w:rsidRPr="007577FA">
        <w:rPr>
          <w:sz w:val="28"/>
          <w:szCs w:val="28"/>
        </w:rPr>
        <w:t>муниципаль</w:t>
      </w:r>
      <w:r w:rsidR="0007126B" w:rsidRPr="007577FA">
        <w:rPr>
          <w:sz w:val="28"/>
          <w:szCs w:val="28"/>
        </w:rPr>
        <w:t xml:space="preserve">ного долга </w:t>
      </w:r>
      <w:r w:rsidRPr="007577FA">
        <w:rPr>
          <w:sz w:val="28"/>
          <w:szCs w:val="28"/>
        </w:rPr>
        <w:t>района</w:t>
      </w:r>
      <w:r w:rsidR="0007126B" w:rsidRPr="007577FA">
        <w:rPr>
          <w:sz w:val="28"/>
          <w:szCs w:val="28"/>
        </w:rPr>
        <w:t xml:space="preserve"> за 2020 год, в условиях снижения поступлений по налоговым и неналоговым доходам </w:t>
      </w:r>
      <w:r w:rsidRPr="007577FA">
        <w:rPr>
          <w:sz w:val="28"/>
          <w:szCs w:val="28"/>
        </w:rPr>
        <w:t>ме</w:t>
      </w:r>
      <w:r w:rsidR="0007126B" w:rsidRPr="007577FA">
        <w:rPr>
          <w:sz w:val="28"/>
          <w:szCs w:val="28"/>
        </w:rPr>
        <w:t xml:space="preserve">стного </w:t>
      </w:r>
      <w:r w:rsidR="0007126B" w:rsidRPr="007577FA">
        <w:rPr>
          <w:sz w:val="28"/>
          <w:szCs w:val="28"/>
        </w:rPr>
        <w:lastRenderedPageBreak/>
        <w:t xml:space="preserve">бюджета, ростом дефицита </w:t>
      </w:r>
      <w:r w:rsidRPr="007577FA">
        <w:rPr>
          <w:sz w:val="28"/>
          <w:szCs w:val="28"/>
        </w:rPr>
        <w:t>ме</w:t>
      </w:r>
      <w:r w:rsidR="0007126B" w:rsidRPr="007577FA">
        <w:rPr>
          <w:sz w:val="28"/>
          <w:szCs w:val="28"/>
        </w:rPr>
        <w:t>стного бюджета и планируемого заимствования кредитных ресурсов.</w:t>
      </w:r>
    </w:p>
    <w:p w:rsidR="0007126B" w:rsidRPr="00DD0750" w:rsidRDefault="0007126B" w:rsidP="0007126B">
      <w:pPr>
        <w:ind w:firstLine="709"/>
        <w:jc w:val="both"/>
        <w:rPr>
          <w:sz w:val="28"/>
          <w:szCs w:val="28"/>
        </w:rPr>
      </w:pPr>
      <w:r w:rsidRPr="00DD0750">
        <w:rPr>
          <w:sz w:val="28"/>
          <w:szCs w:val="28"/>
        </w:rPr>
        <w:t xml:space="preserve">Все параметры дефицита </w:t>
      </w:r>
      <w:r w:rsidR="00355C40">
        <w:rPr>
          <w:sz w:val="28"/>
          <w:szCs w:val="28"/>
        </w:rPr>
        <w:t>ме</w:t>
      </w:r>
      <w:r w:rsidRPr="00DD0750">
        <w:rPr>
          <w:sz w:val="28"/>
          <w:szCs w:val="28"/>
        </w:rPr>
        <w:t xml:space="preserve">стного бюджета, </w:t>
      </w:r>
      <w:r w:rsidR="009336B4">
        <w:rPr>
          <w:sz w:val="28"/>
          <w:szCs w:val="28"/>
        </w:rPr>
        <w:t>муниципаль</w:t>
      </w:r>
      <w:r w:rsidRPr="00DD0750">
        <w:rPr>
          <w:sz w:val="28"/>
          <w:szCs w:val="28"/>
        </w:rPr>
        <w:t>ного внутреннего долга и расходов на его обслуживание соответствуют установленным Бюджетным кодексом Российской Федерации ограничениям.</w:t>
      </w:r>
    </w:p>
    <w:p w:rsidR="0007126B" w:rsidRPr="00DD0750" w:rsidRDefault="0007126B" w:rsidP="0007126B">
      <w:pPr>
        <w:ind w:firstLine="709"/>
        <w:jc w:val="both"/>
        <w:rPr>
          <w:sz w:val="28"/>
          <w:szCs w:val="28"/>
        </w:rPr>
      </w:pPr>
    </w:p>
    <w:p w:rsidR="006C4724" w:rsidRPr="0007126B" w:rsidRDefault="006C4724" w:rsidP="0007126B"/>
    <w:sectPr w:rsidR="006C4724" w:rsidRPr="0007126B" w:rsidSect="001124B5">
      <w:headerReference w:type="even" r:id="rId6"/>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B0" w:rsidRDefault="00843EB0">
      <w:r>
        <w:separator/>
      </w:r>
    </w:p>
  </w:endnote>
  <w:endnote w:type="continuationSeparator" w:id="1">
    <w:p w:rsidR="00843EB0" w:rsidRDefault="00843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B0" w:rsidRDefault="00843EB0">
      <w:r>
        <w:separator/>
      </w:r>
    </w:p>
  </w:footnote>
  <w:footnote w:type="continuationSeparator" w:id="1">
    <w:p w:rsidR="00843EB0" w:rsidRDefault="00843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3F" w:rsidRDefault="00BF7616" w:rsidP="00613FCA">
    <w:pPr>
      <w:pStyle w:val="a3"/>
      <w:framePr w:wrap="around" w:vAnchor="text" w:hAnchor="margin" w:xAlign="center" w:y="1"/>
      <w:rPr>
        <w:rStyle w:val="af0"/>
      </w:rPr>
    </w:pPr>
    <w:r>
      <w:rPr>
        <w:rStyle w:val="af0"/>
      </w:rPr>
      <w:fldChar w:fldCharType="begin"/>
    </w:r>
    <w:r w:rsidR="001124B5">
      <w:rPr>
        <w:rStyle w:val="af0"/>
      </w:rPr>
      <w:instrText xml:space="preserve">PAGE  </w:instrText>
    </w:r>
    <w:r>
      <w:rPr>
        <w:rStyle w:val="af0"/>
      </w:rPr>
      <w:fldChar w:fldCharType="separate"/>
    </w:r>
    <w:r w:rsidR="001124B5">
      <w:rPr>
        <w:rStyle w:val="af0"/>
        <w:noProof/>
      </w:rPr>
      <w:t>3</w:t>
    </w:r>
    <w:r>
      <w:rPr>
        <w:rStyle w:val="af0"/>
      </w:rPr>
      <w:fldChar w:fldCharType="end"/>
    </w:r>
  </w:p>
  <w:p w:rsidR="00FB093F" w:rsidRDefault="00843EB0" w:rsidP="00E448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3F" w:rsidRDefault="00BF7616" w:rsidP="00613FCA">
    <w:pPr>
      <w:pStyle w:val="a3"/>
      <w:framePr w:wrap="around" w:vAnchor="text" w:hAnchor="margin" w:xAlign="center" w:y="1"/>
      <w:rPr>
        <w:rStyle w:val="af0"/>
      </w:rPr>
    </w:pPr>
    <w:r>
      <w:rPr>
        <w:rStyle w:val="af0"/>
      </w:rPr>
      <w:fldChar w:fldCharType="begin"/>
    </w:r>
    <w:r w:rsidR="001124B5">
      <w:rPr>
        <w:rStyle w:val="af0"/>
      </w:rPr>
      <w:instrText xml:space="preserve">PAGE  </w:instrText>
    </w:r>
    <w:r>
      <w:rPr>
        <w:rStyle w:val="af0"/>
      </w:rPr>
      <w:fldChar w:fldCharType="separate"/>
    </w:r>
    <w:r w:rsidR="00CE09FC">
      <w:rPr>
        <w:rStyle w:val="af0"/>
        <w:noProof/>
      </w:rPr>
      <w:t>5</w:t>
    </w:r>
    <w:r>
      <w:rPr>
        <w:rStyle w:val="af0"/>
      </w:rPr>
      <w:fldChar w:fldCharType="end"/>
    </w:r>
  </w:p>
  <w:p w:rsidR="00FB093F" w:rsidRDefault="00843EB0" w:rsidP="00E4485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1124B5"/>
    <w:rsid w:val="0007126B"/>
    <w:rsid w:val="001124B5"/>
    <w:rsid w:val="00181ABF"/>
    <w:rsid w:val="001A79C1"/>
    <w:rsid w:val="001D6184"/>
    <w:rsid w:val="002041CE"/>
    <w:rsid w:val="002B0483"/>
    <w:rsid w:val="002E70E0"/>
    <w:rsid w:val="00355C40"/>
    <w:rsid w:val="0038280A"/>
    <w:rsid w:val="003837C5"/>
    <w:rsid w:val="0039040C"/>
    <w:rsid w:val="005570A3"/>
    <w:rsid w:val="005B1825"/>
    <w:rsid w:val="005F55D3"/>
    <w:rsid w:val="0060530C"/>
    <w:rsid w:val="006B457F"/>
    <w:rsid w:val="006C4724"/>
    <w:rsid w:val="006E2B41"/>
    <w:rsid w:val="0075407A"/>
    <w:rsid w:val="007577FA"/>
    <w:rsid w:val="00843EB0"/>
    <w:rsid w:val="008D66B9"/>
    <w:rsid w:val="009336B4"/>
    <w:rsid w:val="00991585"/>
    <w:rsid w:val="00A777EA"/>
    <w:rsid w:val="00AC1175"/>
    <w:rsid w:val="00B10A00"/>
    <w:rsid w:val="00BF5538"/>
    <w:rsid w:val="00BF7616"/>
    <w:rsid w:val="00C268BC"/>
    <w:rsid w:val="00C529EE"/>
    <w:rsid w:val="00CB64DD"/>
    <w:rsid w:val="00CE09FC"/>
    <w:rsid w:val="00DD46A4"/>
    <w:rsid w:val="00E06889"/>
    <w:rsid w:val="00E303E3"/>
    <w:rsid w:val="00EC14DA"/>
    <w:rsid w:val="00F11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B5"/>
    <w:rPr>
      <w:rFonts w:ascii="Times New Roman" w:eastAsia="Times New Roman" w:hAnsi="Times New Roman" w:cs="Times New Roman"/>
      <w:sz w:val="24"/>
      <w:szCs w:val="24"/>
      <w:lang w:eastAsia="ru-RU"/>
    </w:rPr>
  </w:style>
  <w:style w:type="paragraph" w:styleId="8">
    <w:name w:val="heading 8"/>
    <w:basedOn w:val="a"/>
    <w:next w:val="a"/>
    <w:link w:val="80"/>
    <w:qFormat/>
    <w:rsid w:val="001124B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124B5"/>
    <w:rPr>
      <w:rFonts w:ascii="Times New Roman" w:eastAsia="Times New Roman" w:hAnsi="Times New Roman" w:cs="Times New Roman"/>
      <w:i/>
      <w:iCs/>
      <w:sz w:val="24"/>
      <w:szCs w:val="24"/>
      <w:lang w:eastAsia="ru-RU"/>
    </w:rPr>
  </w:style>
  <w:style w:type="paragraph" w:styleId="a3">
    <w:name w:val="header"/>
    <w:basedOn w:val="a"/>
    <w:link w:val="a4"/>
    <w:rsid w:val="001124B5"/>
    <w:pPr>
      <w:tabs>
        <w:tab w:val="center" w:pos="4677"/>
        <w:tab w:val="right" w:pos="9355"/>
      </w:tabs>
    </w:pPr>
  </w:style>
  <w:style w:type="character" w:customStyle="1" w:styleId="a4">
    <w:name w:val="Верхний колонтитул Знак"/>
    <w:basedOn w:val="a0"/>
    <w:link w:val="a3"/>
    <w:rsid w:val="001124B5"/>
    <w:rPr>
      <w:rFonts w:ascii="Times New Roman" w:eastAsia="Times New Roman" w:hAnsi="Times New Roman" w:cs="Times New Roman"/>
      <w:sz w:val="24"/>
      <w:szCs w:val="24"/>
      <w:lang w:eastAsia="ru-RU"/>
    </w:rPr>
  </w:style>
  <w:style w:type="paragraph" w:styleId="a5">
    <w:name w:val="footer"/>
    <w:basedOn w:val="a"/>
    <w:link w:val="a6"/>
    <w:rsid w:val="001124B5"/>
    <w:pPr>
      <w:tabs>
        <w:tab w:val="center" w:pos="4677"/>
        <w:tab w:val="right" w:pos="9355"/>
      </w:tabs>
    </w:pPr>
  </w:style>
  <w:style w:type="character" w:customStyle="1" w:styleId="a6">
    <w:name w:val="Нижний колонтитул Знак"/>
    <w:basedOn w:val="a0"/>
    <w:link w:val="a5"/>
    <w:rsid w:val="001124B5"/>
    <w:rPr>
      <w:rFonts w:ascii="Times New Roman" w:eastAsia="Times New Roman" w:hAnsi="Times New Roman" w:cs="Times New Roman"/>
      <w:sz w:val="24"/>
      <w:szCs w:val="24"/>
      <w:lang w:eastAsia="ru-RU"/>
    </w:rPr>
  </w:style>
  <w:style w:type="paragraph" w:styleId="a7">
    <w:name w:val="Balloon Text"/>
    <w:basedOn w:val="a"/>
    <w:link w:val="a8"/>
    <w:semiHidden/>
    <w:rsid w:val="001124B5"/>
    <w:rPr>
      <w:rFonts w:ascii="Tahoma" w:hAnsi="Tahoma" w:cs="Tahoma"/>
      <w:sz w:val="16"/>
      <w:szCs w:val="16"/>
    </w:rPr>
  </w:style>
  <w:style w:type="character" w:customStyle="1" w:styleId="a8">
    <w:name w:val="Текст выноски Знак"/>
    <w:basedOn w:val="a0"/>
    <w:link w:val="a7"/>
    <w:semiHidden/>
    <w:rsid w:val="001124B5"/>
    <w:rPr>
      <w:rFonts w:ascii="Tahoma" w:eastAsia="Times New Roman" w:hAnsi="Tahoma" w:cs="Tahoma"/>
      <w:sz w:val="16"/>
      <w:szCs w:val="16"/>
      <w:lang w:eastAsia="ru-RU"/>
    </w:rPr>
  </w:style>
  <w:style w:type="table" w:styleId="a9">
    <w:name w:val="Table Grid"/>
    <w:basedOn w:val="a1"/>
    <w:uiPriority w:val="59"/>
    <w:rsid w:val="001124B5"/>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124B5"/>
    <w:pPr>
      <w:spacing w:after="120"/>
      <w:ind w:left="283"/>
    </w:pPr>
    <w:rPr>
      <w:sz w:val="16"/>
      <w:szCs w:val="16"/>
    </w:rPr>
  </w:style>
  <w:style w:type="character" w:customStyle="1" w:styleId="30">
    <w:name w:val="Основной текст с отступом 3 Знак"/>
    <w:basedOn w:val="a0"/>
    <w:link w:val="3"/>
    <w:rsid w:val="001124B5"/>
    <w:rPr>
      <w:rFonts w:ascii="Times New Roman" w:eastAsia="Times New Roman" w:hAnsi="Times New Roman" w:cs="Times New Roman"/>
      <w:sz w:val="16"/>
      <w:szCs w:val="16"/>
      <w:lang w:eastAsia="ru-RU"/>
    </w:rPr>
  </w:style>
  <w:style w:type="paragraph" w:customStyle="1" w:styleId="11Char">
    <w:name w:val="Знак1 Знак Знак Знак Знак Знак Знак Знак Знак1 Char"/>
    <w:basedOn w:val="a"/>
    <w:rsid w:val="001124B5"/>
    <w:pPr>
      <w:spacing w:after="160" w:line="240" w:lineRule="exact"/>
    </w:pPr>
    <w:rPr>
      <w:rFonts w:ascii="Verdana" w:hAnsi="Verdana"/>
      <w:sz w:val="20"/>
      <w:szCs w:val="20"/>
      <w:lang w:val="en-US" w:eastAsia="en-US"/>
    </w:rPr>
  </w:style>
  <w:style w:type="paragraph" w:styleId="aa">
    <w:name w:val="Title"/>
    <w:basedOn w:val="a"/>
    <w:link w:val="ab"/>
    <w:qFormat/>
    <w:rsid w:val="001124B5"/>
    <w:pPr>
      <w:jc w:val="center"/>
    </w:pPr>
    <w:rPr>
      <w:b/>
      <w:bCs/>
    </w:rPr>
  </w:style>
  <w:style w:type="character" w:customStyle="1" w:styleId="ab">
    <w:name w:val="Название Знак"/>
    <w:basedOn w:val="a0"/>
    <w:link w:val="aa"/>
    <w:rsid w:val="001124B5"/>
    <w:rPr>
      <w:rFonts w:ascii="Times New Roman" w:eastAsia="Times New Roman" w:hAnsi="Times New Roman" w:cs="Times New Roman"/>
      <w:b/>
      <w:bCs/>
      <w:sz w:val="24"/>
      <w:szCs w:val="24"/>
      <w:lang w:eastAsia="ru-RU"/>
    </w:rPr>
  </w:style>
  <w:style w:type="paragraph" w:styleId="ac">
    <w:name w:val="Body Text"/>
    <w:basedOn w:val="a"/>
    <w:link w:val="ad"/>
    <w:rsid w:val="001124B5"/>
    <w:pPr>
      <w:spacing w:after="120"/>
    </w:pPr>
  </w:style>
  <w:style w:type="character" w:customStyle="1" w:styleId="ad">
    <w:name w:val="Основной текст Знак"/>
    <w:basedOn w:val="a0"/>
    <w:link w:val="ac"/>
    <w:rsid w:val="001124B5"/>
    <w:rPr>
      <w:rFonts w:ascii="Times New Roman" w:eastAsia="Times New Roman" w:hAnsi="Times New Roman" w:cs="Times New Roman"/>
      <w:sz w:val="24"/>
      <w:szCs w:val="24"/>
      <w:lang w:eastAsia="ru-RU"/>
    </w:rPr>
  </w:style>
  <w:style w:type="paragraph" w:styleId="ae">
    <w:name w:val="Body Text Indent"/>
    <w:aliases w:val="Основной текст 1,Нумерованный список !!,Надин стиль,Основной текст без отступа"/>
    <w:basedOn w:val="a"/>
    <w:link w:val="af"/>
    <w:rsid w:val="001124B5"/>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e"/>
    <w:rsid w:val="001124B5"/>
    <w:rPr>
      <w:rFonts w:ascii="Times New Roman" w:eastAsia="Times New Roman" w:hAnsi="Times New Roman" w:cs="Times New Roman"/>
      <w:sz w:val="24"/>
      <w:szCs w:val="24"/>
      <w:lang w:eastAsia="ru-RU"/>
    </w:rPr>
  </w:style>
  <w:style w:type="paragraph" w:customStyle="1" w:styleId="ConsPlusTitle">
    <w:name w:val="ConsPlusTitle"/>
    <w:rsid w:val="001124B5"/>
    <w:pPr>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nformat">
    <w:name w:val="ConsPlusNonformat"/>
    <w:rsid w:val="001124B5"/>
    <w:pPr>
      <w:autoSpaceDE w:val="0"/>
      <w:autoSpaceDN w:val="0"/>
      <w:adjustRightInd w:val="0"/>
    </w:pPr>
    <w:rPr>
      <w:rFonts w:ascii="Courier New" w:eastAsia="Times New Roman" w:hAnsi="Courier New" w:cs="Courier New"/>
      <w:lang w:eastAsia="ru-RU"/>
    </w:rPr>
  </w:style>
  <w:style w:type="character" w:styleId="af0">
    <w:name w:val="page number"/>
    <w:basedOn w:val="a0"/>
    <w:rsid w:val="001124B5"/>
  </w:style>
  <w:style w:type="paragraph" w:customStyle="1" w:styleId="ConsTitle">
    <w:name w:val="ConsTitle"/>
    <w:rsid w:val="001124B5"/>
    <w:pPr>
      <w:widowControl w:val="0"/>
    </w:pPr>
    <w:rPr>
      <w:rFonts w:ascii="Arial" w:eastAsia="Times New Roman" w:hAnsi="Arial" w:cs="Times New Roman"/>
      <w:b/>
      <w:snapToGrid w:val="0"/>
      <w:sz w:val="16"/>
      <w:lang w:eastAsia="ru-RU"/>
    </w:rPr>
  </w:style>
  <w:style w:type="paragraph" w:styleId="af1">
    <w:name w:val="Normal (Web)"/>
    <w:basedOn w:val="a"/>
    <w:rsid w:val="001124B5"/>
    <w:pPr>
      <w:spacing w:before="100" w:beforeAutospacing="1" w:after="100" w:afterAutospacing="1"/>
    </w:pPr>
  </w:style>
  <w:style w:type="paragraph" w:customStyle="1" w:styleId="2000-2">
    <w:name w:val="2000-2"/>
    <w:basedOn w:val="a"/>
    <w:rsid w:val="001124B5"/>
    <w:pPr>
      <w:ind w:firstLine="425"/>
      <w:jc w:val="both"/>
    </w:pPr>
    <w:rPr>
      <w:rFonts w:ascii="Arial Narrow" w:hAnsi="Arial Narrow"/>
      <w:sz w:val="20"/>
      <w:szCs w:val="20"/>
    </w:rPr>
  </w:style>
  <w:style w:type="paragraph" w:styleId="2">
    <w:name w:val="Body Text First Indent 2"/>
    <w:basedOn w:val="ae"/>
    <w:link w:val="20"/>
    <w:rsid w:val="001124B5"/>
    <w:pPr>
      <w:spacing w:after="0"/>
      <w:ind w:left="360" w:firstLine="360"/>
    </w:pPr>
  </w:style>
  <w:style w:type="character" w:customStyle="1" w:styleId="20">
    <w:name w:val="Красная строка 2 Знак"/>
    <w:basedOn w:val="af"/>
    <w:link w:val="2"/>
    <w:rsid w:val="001124B5"/>
    <w:rPr>
      <w:rFonts w:ascii="Times New Roman" w:eastAsia="Times New Roman" w:hAnsi="Times New Roman" w:cs="Times New Roman"/>
      <w:sz w:val="24"/>
      <w:szCs w:val="24"/>
      <w:lang w:eastAsia="ru-RU"/>
    </w:rPr>
  </w:style>
  <w:style w:type="paragraph" w:customStyle="1" w:styleId="ConsPlusNormal">
    <w:name w:val="ConsPlusNormal"/>
    <w:rsid w:val="001124B5"/>
    <w:pPr>
      <w:widowControl w:val="0"/>
      <w:autoSpaceDE w:val="0"/>
      <w:autoSpaceDN w:val="0"/>
      <w:adjustRightInd w:val="0"/>
      <w:ind w:firstLine="720"/>
    </w:pPr>
    <w:rPr>
      <w:rFonts w:ascii="Arial" w:eastAsia="Times New Roman" w:hAnsi="Arial"/>
      <w:lang w:eastAsia="ru-RU"/>
    </w:rPr>
  </w:style>
  <w:style w:type="table" w:customStyle="1" w:styleId="1">
    <w:name w:val="Сетка таблицы1"/>
    <w:basedOn w:val="a1"/>
    <w:next w:val="a9"/>
    <w:uiPriority w:val="59"/>
    <w:rsid w:val="001124B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link w:val="af3"/>
    <w:uiPriority w:val="34"/>
    <w:qFormat/>
    <w:rsid w:val="001124B5"/>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rsid w:val="001124B5"/>
    <w:rPr>
      <w:rFonts w:cs="Times New Roman"/>
      <w:sz w:val="22"/>
      <w:szCs w:val="22"/>
    </w:rPr>
  </w:style>
  <w:style w:type="character" w:customStyle="1" w:styleId="extended-textshort">
    <w:name w:val="extended-text__short"/>
    <w:basedOn w:val="a0"/>
    <w:rsid w:val="001124B5"/>
  </w:style>
  <w:style w:type="character" w:styleId="af4">
    <w:name w:val="Hyperlink"/>
    <w:basedOn w:val="a0"/>
    <w:rsid w:val="0007126B"/>
    <w:rPr>
      <w:color w:val="0000FF"/>
      <w:u w:val="single"/>
    </w:rPr>
  </w:style>
  <w:style w:type="character" w:customStyle="1" w:styleId="21">
    <w:name w:val="Основной текст (2)_"/>
    <w:basedOn w:val="a0"/>
    <w:link w:val="22"/>
    <w:rsid w:val="0007126B"/>
    <w:rPr>
      <w:sz w:val="28"/>
      <w:szCs w:val="28"/>
      <w:shd w:val="clear" w:color="auto" w:fill="FFFFFF"/>
    </w:rPr>
  </w:style>
  <w:style w:type="paragraph" w:customStyle="1" w:styleId="22">
    <w:name w:val="Основной текст (2)"/>
    <w:basedOn w:val="a"/>
    <w:link w:val="21"/>
    <w:rsid w:val="0007126B"/>
    <w:pPr>
      <w:widowControl w:val="0"/>
      <w:shd w:val="clear" w:color="auto" w:fill="FFFFFF"/>
      <w:spacing w:before="660" w:line="360" w:lineRule="exact"/>
      <w:jc w:val="both"/>
    </w:pPr>
    <w:rPr>
      <w:rFonts w:ascii="Calibri" w:eastAsia="Calibri" w:hAnsi="Calibri"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B5"/>
    <w:rPr>
      <w:rFonts w:ascii="Times New Roman" w:eastAsia="Times New Roman" w:hAnsi="Times New Roman" w:cs="Times New Roman"/>
      <w:sz w:val="24"/>
      <w:szCs w:val="24"/>
      <w:lang w:eastAsia="ru-RU"/>
    </w:rPr>
  </w:style>
  <w:style w:type="paragraph" w:styleId="8">
    <w:name w:val="heading 8"/>
    <w:basedOn w:val="a"/>
    <w:next w:val="a"/>
    <w:link w:val="80"/>
    <w:qFormat/>
    <w:rsid w:val="001124B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124B5"/>
    <w:rPr>
      <w:rFonts w:ascii="Times New Roman" w:eastAsia="Times New Roman" w:hAnsi="Times New Roman" w:cs="Times New Roman"/>
      <w:i/>
      <w:iCs/>
      <w:sz w:val="24"/>
      <w:szCs w:val="24"/>
      <w:lang w:eastAsia="ru-RU"/>
    </w:rPr>
  </w:style>
  <w:style w:type="paragraph" w:styleId="a3">
    <w:name w:val="header"/>
    <w:basedOn w:val="a"/>
    <w:link w:val="a4"/>
    <w:rsid w:val="001124B5"/>
    <w:pPr>
      <w:tabs>
        <w:tab w:val="center" w:pos="4677"/>
        <w:tab w:val="right" w:pos="9355"/>
      </w:tabs>
    </w:pPr>
  </w:style>
  <w:style w:type="character" w:customStyle="1" w:styleId="a4">
    <w:name w:val="Верхний колонтитул Знак"/>
    <w:basedOn w:val="a0"/>
    <w:link w:val="a3"/>
    <w:rsid w:val="001124B5"/>
    <w:rPr>
      <w:rFonts w:ascii="Times New Roman" w:eastAsia="Times New Roman" w:hAnsi="Times New Roman" w:cs="Times New Roman"/>
      <w:sz w:val="24"/>
      <w:szCs w:val="24"/>
      <w:lang w:eastAsia="ru-RU"/>
    </w:rPr>
  </w:style>
  <w:style w:type="paragraph" w:styleId="a5">
    <w:name w:val="footer"/>
    <w:basedOn w:val="a"/>
    <w:link w:val="a6"/>
    <w:rsid w:val="001124B5"/>
    <w:pPr>
      <w:tabs>
        <w:tab w:val="center" w:pos="4677"/>
        <w:tab w:val="right" w:pos="9355"/>
      </w:tabs>
    </w:pPr>
  </w:style>
  <w:style w:type="character" w:customStyle="1" w:styleId="a6">
    <w:name w:val="Нижний колонтитул Знак"/>
    <w:basedOn w:val="a0"/>
    <w:link w:val="a5"/>
    <w:rsid w:val="001124B5"/>
    <w:rPr>
      <w:rFonts w:ascii="Times New Roman" w:eastAsia="Times New Roman" w:hAnsi="Times New Roman" w:cs="Times New Roman"/>
      <w:sz w:val="24"/>
      <w:szCs w:val="24"/>
      <w:lang w:eastAsia="ru-RU"/>
    </w:rPr>
  </w:style>
  <w:style w:type="paragraph" w:styleId="a7">
    <w:name w:val="Balloon Text"/>
    <w:basedOn w:val="a"/>
    <w:link w:val="a8"/>
    <w:semiHidden/>
    <w:rsid w:val="001124B5"/>
    <w:rPr>
      <w:rFonts w:ascii="Tahoma" w:hAnsi="Tahoma" w:cs="Tahoma"/>
      <w:sz w:val="16"/>
      <w:szCs w:val="16"/>
    </w:rPr>
  </w:style>
  <w:style w:type="character" w:customStyle="1" w:styleId="a8">
    <w:name w:val="Текст выноски Знак"/>
    <w:basedOn w:val="a0"/>
    <w:link w:val="a7"/>
    <w:semiHidden/>
    <w:rsid w:val="001124B5"/>
    <w:rPr>
      <w:rFonts w:ascii="Tahoma" w:eastAsia="Times New Roman" w:hAnsi="Tahoma" w:cs="Tahoma"/>
      <w:sz w:val="16"/>
      <w:szCs w:val="16"/>
      <w:lang w:eastAsia="ru-RU"/>
    </w:rPr>
  </w:style>
  <w:style w:type="table" w:styleId="a9">
    <w:name w:val="Table Grid"/>
    <w:basedOn w:val="a1"/>
    <w:uiPriority w:val="59"/>
    <w:rsid w:val="001124B5"/>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124B5"/>
    <w:pPr>
      <w:spacing w:after="120"/>
      <w:ind w:left="283"/>
    </w:pPr>
    <w:rPr>
      <w:sz w:val="16"/>
      <w:szCs w:val="16"/>
    </w:rPr>
  </w:style>
  <w:style w:type="character" w:customStyle="1" w:styleId="30">
    <w:name w:val="Основной текст с отступом 3 Знак"/>
    <w:basedOn w:val="a0"/>
    <w:link w:val="3"/>
    <w:rsid w:val="001124B5"/>
    <w:rPr>
      <w:rFonts w:ascii="Times New Roman" w:eastAsia="Times New Roman" w:hAnsi="Times New Roman" w:cs="Times New Roman"/>
      <w:sz w:val="16"/>
      <w:szCs w:val="16"/>
      <w:lang w:eastAsia="ru-RU"/>
    </w:rPr>
  </w:style>
  <w:style w:type="paragraph" w:customStyle="1" w:styleId="11Char">
    <w:name w:val="Знак1 Знак Знак Знак Знак Знак Знак Знак Знак1 Char"/>
    <w:basedOn w:val="a"/>
    <w:rsid w:val="001124B5"/>
    <w:pPr>
      <w:spacing w:after="160" w:line="240" w:lineRule="exact"/>
    </w:pPr>
    <w:rPr>
      <w:rFonts w:ascii="Verdana" w:hAnsi="Verdana"/>
      <w:sz w:val="20"/>
      <w:szCs w:val="20"/>
      <w:lang w:val="en-US" w:eastAsia="en-US"/>
    </w:rPr>
  </w:style>
  <w:style w:type="paragraph" w:styleId="aa">
    <w:name w:val="Title"/>
    <w:basedOn w:val="a"/>
    <w:link w:val="ab"/>
    <w:qFormat/>
    <w:rsid w:val="001124B5"/>
    <w:pPr>
      <w:jc w:val="center"/>
    </w:pPr>
    <w:rPr>
      <w:b/>
      <w:bCs/>
    </w:rPr>
  </w:style>
  <w:style w:type="character" w:customStyle="1" w:styleId="ab">
    <w:name w:val="Название Знак"/>
    <w:basedOn w:val="a0"/>
    <w:link w:val="aa"/>
    <w:rsid w:val="001124B5"/>
    <w:rPr>
      <w:rFonts w:ascii="Times New Roman" w:eastAsia="Times New Roman" w:hAnsi="Times New Roman" w:cs="Times New Roman"/>
      <w:b/>
      <w:bCs/>
      <w:sz w:val="24"/>
      <w:szCs w:val="24"/>
      <w:lang w:eastAsia="ru-RU"/>
    </w:rPr>
  </w:style>
  <w:style w:type="paragraph" w:styleId="ac">
    <w:name w:val="Body Text"/>
    <w:basedOn w:val="a"/>
    <w:link w:val="ad"/>
    <w:rsid w:val="001124B5"/>
    <w:pPr>
      <w:spacing w:after="120"/>
    </w:pPr>
  </w:style>
  <w:style w:type="character" w:customStyle="1" w:styleId="ad">
    <w:name w:val="Основной текст Знак"/>
    <w:basedOn w:val="a0"/>
    <w:link w:val="ac"/>
    <w:rsid w:val="001124B5"/>
    <w:rPr>
      <w:rFonts w:ascii="Times New Roman" w:eastAsia="Times New Roman" w:hAnsi="Times New Roman" w:cs="Times New Roman"/>
      <w:sz w:val="24"/>
      <w:szCs w:val="24"/>
      <w:lang w:eastAsia="ru-RU"/>
    </w:rPr>
  </w:style>
  <w:style w:type="paragraph" w:styleId="ae">
    <w:name w:val="Body Text Indent"/>
    <w:aliases w:val="Основной текст 1,Нумерованный список !!,Надин стиль,Основной текст без отступа"/>
    <w:basedOn w:val="a"/>
    <w:link w:val="af"/>
    <w:rsid w:val="001124B5"/>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e"/>
    <w:rsid w:val="001124B5"/>
    <w:rPr>
      <w:rFonts w:ascii="Times New Roman" w:eastAsia="Times New Roman" w:hAnsi="Times New Roman" w:cs="Times New Roman"/>
      <w:sz w:val="24"/>
      <w:szCs w:val="24"/>
      <w:lang w:eastAsia="ru-RU"/>
    </w:rPr>
  </w:style>
  <w:style w:type="paragraph" w:customStyle="1" w:styleId="ConsPlusTitle">
    <w:name w:val="ConsPlusTitle"/>
    <w:rsid w:val="001124B5"/>
    <w:pPr>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nformat">
    <w:name w:val="ConsPlusNonformat"/>
    <w:rsid w:val="001124B5"/>
    <w:pPr>
      <w:autoSpaceDE w:val="0"/>
      <w:autoSpaceDN w:val="0"/>
      <w:adjustRightInd w:val="0"/>
    </w:pPr>
    <w:rPr>
      <w:rFonts w:ascii="Courier New" w:eastAsia="Times New Roman" w:hAnsi="Courier New" w:cs="Courier New"/>
      <w:lang w:eastAsia="ru-RU"/>
    </w:rPr>
  </w:style>
  <w:style w:type="character" w:styleId="af0">
    <w:name w:val="page number"/>
    <w:basedOn w:val="a0"/>
    <w:rsid w:val="001124B5"/>
  </w:style>
  <w:style w:type="paragraph" w:customStyle="1" w:styleId="ConsTitle">
    <w:name w:val="ConsTitle"/>
    <w:rsid w:val="001124B5"/>
    <w:pPr>
      <w:widowControl w:val="0"/>
    </w:pPr>
    <w:rPr>
      <w:rFonts w:ascii="Arial" w:eastAsia="Times New Roman" w:hAnsi="Arial" w:cs="Times New Roman"/>
      <w:b/>
      <w:snapToGrid w:val="0"/>
      <w:sz w:val="16"/>
      <w:lang w:eastAsia="ru-RU"/>
    </w:rPr>
  </w:style>
  <w:style w:type="paragraph" w:styleId="af1">
    <w:name w:val="Normal (Web)"/>
    <w:basedOn w:val="a"/>
    <w:rsid w:val="001124B5"/>
    <w:pPr>
      <w:spacing w:before="100" w:beforeAutospacing="1" w:after="100" w:afterAutospacing="1"/>
    </w:pPr>
  </w:style>
  <w:style w:type="paragraph" w:customStyle="1" w:styleId="2000-2">
    <w:name w:val="2000-2"/>
    <w:basedOn w:val="a"/>
    <w:rsid w:val="001124B5"/>
    <w:pPr>
      <w:ind w:firstLine="425"/>
      <w:jc w:val="both"/>
    </w:pPr>
    <w:rPr>
      <w:rFonts w:ascii="Arial Narrow" w:hAnsi="Arial Narrow"/>
      <w:sz w:val="20"/>
      <w:szCs w:val="20"/>
    </w:rPr>
  </w:style>
  <w:style w:type="paragraph" w:styleId="2">
    <w:name w:val="Body Text First Indent 2"/>
    <w:basedOn w:val="ae"/>
    <w:link w:val="20"/>
    <w:rsid w:val="001124B5"/>
    <w:pPr>
      <w:spacing w:after="0"/>
      <w:ind w:left="360" w:firstLine="360"/>
    </w:pPr>
  </w:style>
  <w:style w:type="character" w:customStyle="1" w:styleId="20">
    <w:name w:val="Красная строка 2 Знак"/>
    <w:basedOn w:val="af"/>
    <w:link w:val="2"/>
    <w:rsid w:val="001124B5"/>
    <w:rPr>
      <w:rFonts w:ascii="Times New Roman" w:eastAsia="Times New Roman" w:hAnsi="Times New Roman" w:cs="Times New Roman"/>
      <w:sz w:val="24"/>
      <w:szCs w:val="24"/>
      <w:lang w:eastAsia="ru-RU"/>
    </w:rPr>
  </w:style>
  <w:style w:type="paragraph" w:customStyle="1" w:styleId="ConsPlusNormal">
    <w:name w:val="ConsPlusNormal"/>
    <w:rsid w:val="001124B5"/>
    <w:pPr>
      <w:widowControl w:val="0"/>
      <w:autoSpaceDE w:val="0"/>
      <w:autoSpaceDN w:val="0"/>
      <w:adjustRightInd w:val="0"/>
      <w:ind w:firstLine="720"/>
    </w:pPr>
    <w:rPr>
      <w:rFonts w:ascii="Arial" w:eastAsia="Times New Roman" w:hAnsi="Arial"/>
      <w:lang w:eastAsia="ru-RU"/>
    </w:rPr>
  </w:style>
  <w:style w:type="table" w:customStyle="1" w:styleId="1">
    <w:name w:val="Сетка таблицы1"/>
    <w:basedOn w:val="a1"/>
    <w:next w:val="a9"/>
    <w:uiPriority w:val="59"/>
    <w:rsid w:val="001124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34"/>
    <w:qFormat/>
    <w:rsid w:val="001124B5"/>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rsid w:val="001124B5"/>
    <w:rPr>
      <w:rFonts w:cs="Times New Roman"/>
      <w:sz w:val="22"/>
      <w:szCs w:val="22"/>
    </w:rPr>
  </w:style>
  <w:style w:type="character" w:customStyle="1" w:styleId="extended-textshort">
    <w:name w:val="extended-text__short"/>
    <w:basedOn w:val="a0"/>
    <w:rsid w:val="001124B5"/>
  </w:style>
  <w:style w:type="character" w:styleId="af4">
    <w:name w:val="Hyperlink"/>
    <w:basedOn w:val="a0"/>
    <w:rsid w:val="0007126B"/>
    <w:rPr>
      <w:color w:val="0000FF"/>
      <w:u w:val="single"/>
    </w:rPr>
  </w:style>
  <w:style w:type="character" w:customStyle="1" w:styleId="21">
    <w:name w:val="Основной текст (2)_"/>
    <w:basedOn w:val="a0"/>
    <w:link w:val="22"/>
    <w:rsid w:val="0007126B"/>
    <w:rPr>
      <w:sz w:val="28"/>
      <w:szCs w:val="28"/>
      <w:shd w:val="clear" w:color="auto" w:fill="FFFFFF"/>
    </w:rPr>
  </w:style>
  <w:style w:type="paragraph" w:customStyle="1" w:styleId="22">
    <w:name w:val="Основной текст (2)"/>
    <w:basedOn w:val="a"/>
    <w:link w:val="21"/>
    <w:rsid w:val="0007126B"/>
    <w:pPr>
      <w:widowControl w:val="0"/>
      <w:shd w:val="clear" w:color="auto" w:fill="FFFFFF"/>
      <w:spacing w:before="660" w:line="360" w:lineRule="exact"/>
      <w:jc w:val="both"/>
    </w:pPr>
    <w:rPr>
      <w:rFonts w:ascii="Calibri" w:eastAsia="Calibri" w:hAnsi="Calibri" w:cs="Arial"/>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Анна Юрьевна</dc:creator>
  <cp:lastModifiedBy>user</cp:lastModifiedBy>
  <cp:revision>10</cp:revision>
  <cp:lastPrinted>2020-11-12T06:40:00Z</cp:lastPrinted>
  <dcterms:created xsi:type="dcterms:W3CDTF">2020-10-09T16:15:00Z</dcterms:created>
  <dcterms:modified xsi:type="dcterms:W3CDTF">2020-11-12T06:44:00Z</dcterms:modified>
</cp:coreProperties>
</file>