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35" w:rsidRPr="00C43C35" w:rsidRDefault="00C43C35" w:rsidP="00C43C35">
      <w:pPr>
        <w:jc w:val="center"/>
        <w:rPr>
          <w:b/>
          <w:sz w:val="28"/>
          <w:szCs w:val="28"/>
        </w:rPr>
      </w:pPr>
      <w:r w:rsidRPr="00C43C35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C43C35" w:rsidRPr="00C43C35" w:rsidRDefault="00C43C35" w:rsidP="00C43C35">
      <w:pPr>
        <w:jc w:val="center"/>
        <w:rPr>
          <w:b/>
          <w:sz w:val="28"/>
          <w:szCs w:val="28"/>
          <w:highlight w:val="yellow"/>
        </w:rPr>
      </w:pPr>
    </w:p>
    <w:p w:rsidR="00C43C35" w:rsidRPr="00C43C35" w:rsidRDefault="00C43C35" w:rsidP="00C43C35">
      <w:pPr>
        <w:spacing w:line="216" w:lineRule="auto"/>
        <w:ind w:firstLine="720"/>
        <w:jc w:val="both"/>
        <w:rPr>
          <w:sz w:val="28"/>
          <w:szCs w:val="28"/>
          <w:highlight w:val="yellow"/>
        </w:rPr>
      </w:pPr>
    </w:p>
    <w:p w:rsidR="00C43C35" w:rsidRPr="00C43C35" w:rsidRDefault="00C43C35" w:rsidP="00C43C35">
      <w:pPr>
        <w:ind w:firstLine="709"/>
        <w:jc w:val="both"/>
        <w:rPr>
          <w:sz w:val="28"/>
          <w:szCs w:val="28"/>
          <w:highlight w:val="yellow"/>
        </w:rPr>
      </w:pPr>
      <w:r w:rsidRPr="00C43C35">
        <w:rPr>
          <w:sz w:val="28"/>
          <w:szCs w:val="28"/>
        </w:rPr>
        <w:t xml:space="preserve">Основные направления бюджетной и налоговой политики на 2018 год и плановый период 2019 и 2020 годов определены в соответствии с указами Президента Российской Федерации от 7 мая 2012 года, 1 июня </w:t>
      </w:r>
      <w:r w:rsidRPr="00C43C35">
        <w:rPr>
          <w:sz w:val="28"/>
          <w:szCs w:val="28"/>
        </w:rPr>
        <w:br/>
        <w:t xml:space="preserve">2012 года № 761 «О Национальной стратегии действий в интересах детей на 2012-2017 годы» и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– Указы), Бюджетным кодексом Российской Федерации, </w:t>
      </w:r>
      <w:r w:rsidR="00B662D6">
        <w:rPr>
          <w:sz w:val="28"/>
          <w:szCs w:val="28"/>
        </w:rPr>
        <w:t xml:space="preserve">решением Собрания </w:t>
      </w:r>
      <w:r w:rsidRPr="00C43C35">
        <w:rPr>
          <w:sz w:val="28"/>
          <w:szCs w:val="28"/>
        </w:rPr>
        <w:t xml:space="preserve">«О бюджетном процессе в </w:t>
      </w:r>
      <w:r w:rsidR="00B662D6">
        <w:rPr>
          <w:sz w:val="28"/>
          <w:szCs w:val="28"/>
        </w:rPr>
        <w:t xml:space="preserve">Ершовском </w:t>
      </w:r>
      <w:r w:rsidR="008044B0">
        <w:rPr>
          <w:sz w:val="28"/>
          <w:szCs w:val="28"/>
        </w:rPr>
        <w:t xml:space="preserve">муниципальном </w:t>
      </w:r>
      <w:r w:rsidR="00B662D6">
        <w:rPr>
          <w:sz w:val="28"/>
          <w:szCs w:val="28"/>
        </w:rPr>
        <w:t>районе</w:t>
      </w:r>
      <w:r w:rsidRPr="00C43C35">
        <w:rPr>
          <w:sz w:val="28"/>
          <w:szCs w:val="28"/>
        </w:rPr>
        <w:t>», Планом мероприятий</w:t>
      </w:r>
      <w:r w:rsidRPr="00C43C35">
        <w:t xml:space="preserve"> </w:t>
      </w:r>
      <w:r w:rsidRPr="00C43C35">
        <w:rPr>
          <w:sz w:val="28"/>
          <w:szCs w:val="28"/>
        </w:rPr>
        <w:t>по оздоровлени</w:t>
      </w:r>
      <w:r w:rsidR="00724030">
        <w:rPr>
          <w:sz w:val="28"/>
          <w:szCs w:val="28"/>
        </w:rPr>
        <w:t>ю</w:t>
      </w:r>
      <w:r w:rsidRPr="00C43C35">
        <w:rPr>
          <w:sz w:val="28"/>
          <w:szCs w:val="28"/>
        </w:rPr>
        <w:t xml:space="preserve"> </w:t>
      </w:r>
      <w:r w:rsidR="00842ABA">
        <w:rPr>
          <w:sz w:val="28"/>
          <w:szCs w:val="28"/>
        </w:rPr>
        <w:t>муниципаль</w:t>
      </w:r>
      <w:r w:rsidRPr="00C43C35">
        <w:rPr>
          <w:sz w:val="28"/>
          <w:szCs w:val="28"/>
        </w:rPr>
        <w:t xml:space="preserve">ных финансов </w:t>
      </w:r>
      <w:r w:rsidR="00842ABA">
        <w:rPr>
          <w:sz w:val="28"/>
          <w:szCs w:val="28"/>
        </w:rPr>
        <w:t>Ершовского муниципального района</w:t>
      </w:r>
      <w:r w:rsidRPr="00C43C35">
        <w:rPr>
          <w:sz w:val="28"/>
          <w:szCs w:val="28"/>
        </w:rPr>
        <w:t xml:space="preserve">. </w:t>
      </w:r>
    </w:p>
    <w:p w:rsidR="00C43C35" w:rsidRPr="00C43C35" w:rsidRDefault="00C43C35" w:rsidP="00C43C35">
      <w:pPr>
        <w:spacing w:line="216" w:lineRule="auto"/>
        <w:ind w:firstLine="709"/>
        <w:jc w:val="both"/>
        <w:rPr>
          <w:sz w:val="28"/>
          <w:szCs w:val="28"/>
          <w:highlight w:val="yellow"/>
        </w:rPr>
      </w:pPr>
    </w:p>
    <w:p w:rsidR="00C43C35" w:rsidRPr="00C43C35" w:rsidRDefault="00C43C35" w:rsidP="00C43C35">
      <w:pPr>
        <w:spacing w:line="216" w:lineRule="auto"/>
        <w:jc w:val="center"/>
        <w:rPr>
          <w:b/>
          <w:spacing w:val="-6"/>
          <w:sz w:val="28"/>
          <w:szCs w:val="28"/>
        </w:rPr>
      </w:pPr>
      <w:r w:rsidRPr="00C43C35">
        <w:rPr>
          <w:b/>
          <w:spacing w:val="-6"/>
          <w:sz w:val="28"/>
          <w:szCs w:val="28"/>
          <w:lang w:val="en-US"/>
        </w:rPr>
        <w:t>I</w:t>
      </w:r>
      <w:r w:rsidRPr="00C43C35">
        <w:rPr>
          <w:b/>
          <w:spacing w:val="-6"/>
          <w:sz w:val="28"/>
          <w:szCs w:val="28"/>
        </w:rPr>
        <w:t>. Налоговая политика</w:t>
      </w:r>
    </w:p>
    <w:p w:rsidR="00C43C35" w:rsidRPr="00C43C35" w:rsidRDefault="00C43C35" w:rsidP="00C43C35">
      <w:pPr>
        <w:spacing w:line="216" w:lineRule="auto"/>
        <w:ind w:firstLine="720"/>
        <w:jc w:val="both"/>
        <w:rPr>
          <w:spacing w:val="-8"/>
          <w:sz w:val="28"/>
          <w:szCs w:val="28"/>
          <w:highlight w:val="yellow"/>
        </w:rPr>
      </w:pPr>
    </w:p>
    <w:p w:rsidR="00C43C35" w:rsidRPr="00C43C35" w:rsidRDefault="00C43C35" w:rsidP="00C43C35">
      <w:pPr>
        <w:ind w:firstLine="720"/>
        <w:jc w:val="both"/>
        <w:rPr>
          <w:spacing w:val="-6"/>
          <w:sz w:val="28"/>
          <w:szCs w:val="28"/>
        </w:rPr>
      </w:pPr>
      <w:r w:rsidRPr="00C43C35">
        <w:rPr>
          <w:spacing w:val="-6"/>
          <w:sz w:val="28"/>
          <w:szCs w:val="28"/>
        </w:rPr>
        <w:t xml:space="preserve">Происходящие структурные изменения в экономике сыграли значительную роль в обеспечении сбалансированности региональных финансов. За 9 месяцев текущего года налоговые и неналоговые доходы консолидированного бюджета выросли на </w:t>
      </w:r>
      <w:r w:rsidR="00587F69">
        <w:rPr>
          <w:spacing w:val="-6"/>
          <w:sz w:val="28"/>
          <w:szCs w:val="28"/>
        </w:rPr>
        <w:t>4</w:t>
      </w:r>
      <w:r w:rsidRPr="00C43C35">
        <w:rPr>
          <w:spacing w:val="-6"/>
          <w:sz w:val="28"/>
          <w:szCs w:val="28"/>
        </w:rPr>
        <w:t>,</w:t>
      </w:r>
      <w:r w:rsidR="00587F69">
        <w:rPr>
          <w:spacing w:val="-6"/>
          <w:sz w:val="28"/>
          <w:szCs w:val="28"/>
        </w:rPr>
        <w:t>3</w:t>
      </w:r>
      <w:r w:rsidRPr="00C43C35">
        <w:rPr>
          <w:spacing w:val="-6"/>
          <w:sz w:val="28"/>
          <w:szCs w:val="28"/>
        </w:rPr>
        <w:t xml:space="preserve">% </w:t>
      </w:r>
      <w:r w:rsidR="007460A7">
        <w:rPr>
          <w:spacing w:val="-6"/>
          <w:sz w:val="28"/>
          <w:szCs w:val="28"/>
        </w:rPr>
        <w:t xml:space="preserve">по сравнению с </w:t>
      </w:r>
      <w:r w:rsidR="009F1701">
        <w:rPr>
          <w:spacing w:val="-6"/>
          <w:sz w:val="28"/>
          <w:szCs w:val="28"/>
        </w:rPr>
        <w:t>а</w:t>
      </w:r>
      <w:r w:rsidR="007460A7">
        <w:rPr>
          <w:spacing w:val="-6"/>
          <w:sz w:val="28"/>
          <w:szCs w:val="28"/>
        </w:rPr>
        <w:t xml:space="preserve">налогичным периодом прошлого года </w:t>
      </w:r>
      <w:r w:rsidRPr="00C43C35">
        <w:rPr>
          <w:spacing w:val="-6"/>
          <w:sz w:val="28"/>
          <w:szCs w:val="28"/>
        </w:rPr>
        <w:t xml:space="preserve">(или на </w:t>
      </w:r>
      <w:r w:rsidR="00587F69">
        <w:rPr>
          <w:spacing w:val="-6"/>
          <w:sz w:val="28"/>
          <w:szCs w:val="28"/>
        </w:rPr>
        <w:t>22</w:t>
      </w:r>
      <w:r w:rsidRPr="00C43C35">
        <w:rPr>
          <w:spacing w:val="-6"/>
          <w:sz w:val="28"/>
          <w:szCs w:val="28"/>
        </w:rPr>
        <w:t>,</w:t>
      </w:r>
      <w:r w:rsidR="00587F69">
        <w:rPr>
          <w:spacing w:val="-6"/>
          <w:sz w:val="28"/>
          <w:szCs w:val="28"/>
        </w:rPr>
        <w:t>2</w:t>
      </w:r>
      <w:r w:rsidRPr="00C43C35">
        <w:rPr>
          <w:spacing w:val="-6"/>
          <w:sz w:val="28"/>
          <w:szCs w:val="28"/>
        </w:rPr>
        <w:t xml:space="preserve"> мл</w:t>
      </w:r>
      <w:r w:rsidR="007460A7">
        <w:rPr>
          <w:spacing w:val="-6"/>
          <w:sz w:val="28"/>
          <w:szCs w:val="28"/>
        </w:rPr>
        <w:t>н.</w:t>
      </w:r>
      <w:r w:rsidRPr="00C43C35">
        <w:rPr>
          <w:spacing w:val="-6"/>
          <w:sz w:val="28"/>
          <w:szCs w:val="28"/>
        </w:rPr>
        <w:t xml:space="preserve"> рублей). </w:t>
      </w:r>
      <w:r w:rsidR="008D7198">
        <w:rPr>
          <w:spacing w:val="-6"/>
          <w:sz w:val="28"/>
          <w:szCs w:val="28"/>
        </w:rPr>
        <w:t>Наибольший у</w:t>
      </w:r>
      <w:r w:rsidRPr="00C43C35">
        <w:rPr>
          <w:spacing w:val="-6"/>
          <w:sz w:val="28"/>
          <w:szCs w:val="28"/>
        </w:rPr>
        <w:t xml:space="preserve">дельный вес налоговых доходов </w:t>
      </w:r>
      <w:r w:rsidR="008D7198">
        <w:rPr>
          <w:spacing w:val="-6"/>
          <w:sz w:val="28"/>
          <w:szCs w:val="28"/>
        </w:rPr>
        <w:t>ме</w:t>
      </w:r>
      <w:r w:rsidRPr="00C43C35">
        <w:rPr>
          <w:spacing w:val="-6"/>
          <w:sz w:val="28"/>
          <w:szCs w:val="28"/>
        </w:rPr>
        <w:t xml:space="preserve">стного бюджета </w:t>
      </w:r>
      <w:r w:rsidR="008D7198">
        <w:rPr>
          <w:spacing w:val="-6"/>
          <w:sz w:val="28"/>
          <w:szCs w:val="28"/>
        </w:rPr>
        <w:t>составляет налог на доходы физических лиц,</w:t>
      </w:r>
      <w:r w:rsidR="0048370D">
        <w:rPr>
          <w:spacing w:val="-6"/>
          <w:sz w:val="28"/>
          <w:szCs w:val="28"/>
        </w:rPr>
        <w:t xml:space="preserve"> ЕНВД, земельный налог.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Устойчивое экономическое развитие зависит от предсказуемости внутренних экономических условий, низкой инфляции, стабильной и понятной налоговой системы. Предполагается, что основным принципом любых возможных реформ налоговой системы будет принцип фискальной нейтральности - то есть не</w:t>
      </w:r>
      <w:r w:rsidR="00504735">
        <w:rPr>
          <w:sz w:val="28"/>
          <w:szCs w:val="28"/>
        </w:rPr>
        <w:t xml:space="preserve"> </w:t>
      </w:r>
      <w:r w:rsidRPr="00C43C35">
        <w:rPr>
          <w:sz w:val="28"/>
          <w:szCs w:val="28"/>
        </w:rPr>
        <w:t>повышение налоговой нагрузки для добросовестных налогоплательщиков.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Реформы налоговой системы предполагается законодательно закрепить в 2018 году с тем, чтобы с 1 января 2019 года зафиксировать новые стабильные правила на долгосрочный период.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Помимо налоговых условий, также важна и предсказуемость таких элементов фискальной системы как неналоговые платежи и налоговые льготы.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В части неналоговых платежей завершается работа по законодательному закреплению единых правил их установления и взимания – своего рода кодекс неналоговых платежей. По результатам создания нормативной базы, регулирующей такие платежи, планируется, по возможности, сократить количество неналоговых платежей и упростить процедуры их администрирования. 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Реформирование системы налоговых льгот также представляет особую важность. В отличие от прямых бюджетных расходов контроль, учет и оценка эффективности налоговых льгот и преференций пока не </w:t>
      </w:r>
      <w:r w:rsidRPr="00C43C35">
        <w:rPr>
          <w:sz w:val="28"/>
          <w:szCs w:val="28"/>
        </w:rPr>
        <w:lastRenderedPageBreak/>
        <w:t>формализованы, что создает предпосылки для уменьшения прозрачности бюджетной и налоговой политики. Стоит задача по внедрению концепции налоговых и неналоговых расходов в бюджетный процесс, закреплению соответствующих норм в законодательстве и созданию прозрачного механизма анализа объемов налоговых и неналоговых расходов и оценки их эффективности на всех уровнях бюджетов бюджетной системы.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В настоящее время</w:t>
      </w:r>
      <w:r w:rsidR="005178FA">
        <w:rPr>
          <w:sz w:val="28"/>
          <w:szCs w:val="28"/>
        </w:rPr>
        <w:t>,</w:t>
      </w:r>
      <w:r w:rsidRPr="00C43C35">
        <w:rPr>
          <w:sz w:val="28"/>
          <w:szCs w:val="28"/>
        </w:rPr>
        <w:t xml:space="preserve"> как на федеральном, так и на региональном уровне существует большое количество льгот и преференций, при этом значительная часть из них носит бессрочный характер, не направлены на решение какой-либо конкретной задачи экономической политики государства, не носит «адресный» характер.</w:t>
      </w:r>
    </w:p>
    <w:p w:rsidR="00C43C35" w:rsidRPr="00C43C35" w:rsidRDefault="00C43C35" w:rsidP="00C43C35">
      <w:pPr>
        <w:ind w:firstLine="720"/>
        <w:jc w:val="both"/>
        <w:rPr>
          <w:spacing w:val="-6"/>
          <w:sz w:val="28"/>
          <w:szCs w:val="28"/>
        </w:rPr>
      </w:pPr>
      <w:r w:rsidRPr="00C43C35">
        <w:rPr>
          <w:spacing w:val="-6"/>
          <w:sz w:val="28"/>
          <w:szCs w:val="28"/>
        </w:rPr>
        <w:t xml:space="preserve">В текущем году принято решение о распределении федеральных налоговых льгот по региональным и местным налогам на три категории в зависимости от срока передачи на региональный уровень: льготы, отменяемые на федеральном уровне с 1 января 2018 года, с 1 января 2020 года и с 1 января </w:t>
      </w:r>
      <w:r w:rsidRPr="00C43C35">
        <w:rPr>
          <w:spacing w:val="-6"/>
          <w:sz w:val="28"/>
          <w:szCs w:val="28"/>
        </w:rPr>
        <w:br/>
        <w:t>2022 года.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В Налоговый кодекс уже внесены изменения, предусматривающие, что с 1 января 2018 года субъекты Российской Федерации получают право самостоятельно принимать решение о предоставлении на своей территории налоговых льгот по налогу на имущество организаций в отношении движимого имущества. 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Вместе с тем в настоящее время Правительство Российской Федерации внесло в Государственную Думу проект федерального закона, которым предусматривается изменение срока передачи указанных полномочий субъектам Российской Федерации на 2019 год.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С 2018 года планируется передача на региональный уровень налоговой льготы по налогу на имущество организаций в отношении энергоэффективных объектов. 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В первоочередном порядке продолжение работы по поэтапной отмене отдельных федеральных налоговых льгот предлагается в отношении: 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– пониженной налоговой ставки по налогу на имущество организаций по линейным объектам (ставка 2,2% по трубопроводам, линиям энергопередачи с 2019 года, по железнодорожным путям общего пользования - с 2021 года); 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– для льгот по налогу на имущество организаций и земельному налогу для организаций и учреждений уголовно-исполнительной системы, а также для автомобильных дорог федерального значения. 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Также с 2018 года на федеральном уровне устанавливается мораторий на принятие новых льгот по налогам, зачисляемым в региональные и местные бюджеты.  </w:t>
      </w:r>
    </w:p>
    <w:p w:rsidR="00C43C35" w:rsidRPr="00C43C35" w:rsidRDefault="00C43C35" w:rsidP="009723CA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Другим направлением проводимых реформ налоговой политики является сокращение теневого сектора и создание равных конкурентных условий для ведения бизнеса. 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lastRenderedPageBreak/>
        <w:t>Интеграция всех источников информации и потоков данных в единое информационное пространство с последующей автоматизацией ее анализа позволит кратно повысить качество налогового администрирования.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Среди мер, направленных на сокращение теневого сектора предусматривается: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признание плательщиков ЕСХН (единого сельскохозяйственного налога) с выручкой более 150 млн</w:t>
      </w:r>
      <w:r w:rsidR="002F41D9">
        <w:rPr>
          <w:sz w:val="28"/>
          <w:szCs w:val="28"/>
        </w:rPr>
        <w:t>.</w:t>
      </w:r>
      <w:r w:rsidRPr="00C43C35">
        <w:rPr>
          <w:sz w:val="28"/>
          <w:szCs w:val="28"/>
        </w:rPr>
        <w:t xml:space="preserve"> рублей плательщиками НДС;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освобождение плательщиков ЕСХН от налога на имущество организаций и налога на имущество физических лиц только в части имущества, используемого в предпринимательской деятельности.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в целях пресечения злоупотреблений, связанных с использованием патентной системы налогообложения, для минимизации налогообложения по такому виду предпринимательской деятельности как сдача в аренду (наем) жилых и нежилых помещений, дач, земельных участков предусматривается введение ограничений количества таких объектов (общей площади объектов);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установление дифференцированного размера государственной пошлины для лиц, осуществляющих розничную торговлю алкогольной продукцией, в зависимости от количества мест осуществления деятельности;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уточнение видов предпринимательской деятельности, в отношении которых могут применяться ЕНВД, патентная система налогообложения и пониженные тарифы страховых взносов для плательщиков УСН в связи с введением в действие ОКВЭД</w:t>
      </w:r>
      <w:r w:rsidR="00DA6E0B">
        <w:rPr>
          <w:sz w:val="28"/>
          <w:szCs w:val="28"/>
        </w:rPr>
        <w:t xml:space="preserve"> </w:t>
      </w:r>
      <w:r w:rsidRPr="00C43C35">
        <w:rPr>
          <w:sz w:val="28"/>
          <w:szCs w:val="28"/>
        </w:rPr>
        <w:t>2;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запрет на вычет сумм НДС по товарам (работам, услугам), оплачиваемым за счет субсидий и (или) бюджетных инвестиций, полученных налогоплательщиком из бюджетов бюджетной системы Российской Федерации;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в целях социально-экономического развития регионов, повышения эффективности мер по урегулированию задолженности перед бюджетной системой Российской Федерации предлагается расширить основания для предоставления отсрочки (рассрочки) по уплате налоговых платежей и страховых взносов организациям, выполняющим особо важные заказы по социально-экономическому развитию регионов, предоставляющим особо важные услуги населению, а также включенным в перечень стратегических организаций, который определяется в соответствии с законодательством о несостоятельности (банкротстве);</w:t>
      </w:r>
    </w:p>
    <w:p w:rsidR="00C43C35" w:rsidRPr="00C43C35" w:rsidRDefault="00C43C35" w:rsidP="00C43C35">
      <w:pPr>
        <w:ind w:firstLine="720"/>
        <w:jc w:val="both"/>
        <w:rPr>
          <w:spacing w:val="-8"/>
          <w:sz w:val="28"/>
          <w:szCs w:val="28"/>
          <w:highlight w:val="yellow"/>
        </w:rPr>
      </w:pPr>
    </w:p>
    <w:p w:rsidR="00C43C35" w:rsidRPr="00C43C35" w:rsidRDefault="00C43C35" w:rsidP="00C43C35">
      <w:pPr>
        <w:jc w:val="center"/>
        <w:rPr>
          <w:b/>
          <w:sz w:val="28"/>
          <w:szCs w:val="28"/>
        </w:rPr>
      </w:pPr>
      <w:r w:rsidRPr="00C43C35">
        <w:rPr>
          <w:b/>
          <w:sz w:val="28"/>
          <w:szCs w:val="28"/>
          <w:lang w:val="en-US"/>
        </w:rPr>
        <w:t>II</w:t>
      </w:r>
      <w:r w:rsidRPr="00C43C35">
        <w:rPr>
          <w:b/>
          <w:sz w:val="28"/>
          <w:szCs w:val="28"/>
        </w:rPr>
        <w:t>. Бюджетная политика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  <w:highlight w:val="yellow"/>
        </w:rPr>
      </w:pP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Бюджетная политика на 2018 год и на плановый период 2019 и 2020 годов нацелена на обеспечение сбалансированности и устойчивости бюджета в условиях ограниченности финансовых ресурсов и будет направлена на решение следующих основных задач: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– безусловное исполнение действующих социально значимых обязательств; 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lastRenderedPageBreak/>
        <w:t>– консолидация финансовых ресурсов на приоритетных направлениях государственной политики, в том числе на реализации задач, поставленных в Указах;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повышение операционной эффективности использования бюджетных средств;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совершенствование процессов муниципального управления, в том числе за счет передачи части неспецифических для них функций в подведомственные учреждения и (или) многофункциональный центр предоставления государственных и муниципальных услуг;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– повышение качества предоставления </w:t>
      </w:r>
      <w:r w:rsidR="00B914DD">
        <w:rPr>
          <w:sz w:val="28"/>
          <w:szCs w:val="28"/>
        </w:rPr>
        <w:t>муниципаль</w:t>
      </w:r>
      <w:r w:rsidRPr="00C43C35">
        <w:rPr>
          <w:sz w:val="28"/>
          <w:szCs w:val="28"/>
        </w:rPr>
        <w:t xml:space="preserve">ных услуг за счет внедрения конкурентных (альтернативных) способов организации оказания </w:t>
      </w:r>
      <w:r w:rsidR="00B914DD">
        <w:rPr>
          <w:sz w:val="28"/>
          <w:szCs w:val="28"/>
        </w:rPr>
        <w:t>муниципаль</w:t>
      </w:r>
      <w:r w:rsidR="00B914DD" w:rsidRPr="00C43C35">
        <w:rPr>
          <w:sz w:val="28"/>
          <w:szCs w:val="28"/>
        </w:rPr>
        <w:t xml:space="preserve">ных </w:t>
      </w:r>
      <w:r w:rsidRPr="00C43C35">
        <w:rPr>
          <w:sz w:val="28"/>
          <w:szCs w:val="28"/>
        </w:rPr>
        <w:t>услуг, в том числе некоммерческими организациями, оказывающими общественно-полезные услуги;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расширение применения принципов адресности и нуждаемости при предоставлении гражданам мер социальной поддержки;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полномасштабное внедрение принципов формирования программного бюджета на муниципальн</w:t>
      </w:r>
      <w:r w:rsidR="00F04AEF">
        <w:rPr>
          <w:sz w:val="28"/>
          <w:szCs w:val="28"/>
        </w:rPr>
        <w:t>ых</w:t>
      </w:r>
      <w:r w:rsidRPr="00C43C35">
        <w:rPr>
          <w:sz w:val="28"/>
          <w:szCs w:val="28"/>
        </w:rPr>
        <w:t xml:space="preserve"> уровнях; 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дальнейшая оптимизация структуры долговых обязательств, снижение их соотношения к общему объему доходов бюджета без учета безвозмездных поступлений;</w:t>
      </w:r>
    </w:p>
    <w:p w:rsidR="00C43C35" w:rsidRPr="00C43C35" w:rsidRDefault="00C43C35" w:rsidP="00C43C35">
      <w:pPr>
        <w:ind w:firstLine="737"/>
        <w:jc w:val="both"/>
        <w:rPr>
          <w:sz w:val="28"/>
          <w:szCs w:val="28"/>
          <w:highlight w:val="yellow"/>
        </w:rPr>
      </w:pPr>
    </w:p>
    <w:p w:rsidR="00C43C35" w:rsidRPr="00C43C35" w:rsidRDefault="00C43C35" w:rsidP="00C43C35">
      <w:pPr>
        <w:widowControl w:val="0"/>
        <w:jc w:val="center"/>
        <w:rPr>
          <w:b/>
          <w:snapToGrid w:val="0"/>
          <w:sz w:val="28"/>
          <w:szCs w:val="28"/>
        </w:rPr>
      </w:pPr>
      <w:r w:rsidRPr="00C43C35">
        <w:rPr>
          <w:b/>
          <w:snapToGrid w:val="0"/>
          <w:sz w:val="28"/>
          <w:szCs w:val="28"/>
          <w:lang w:val="en-US"/>
        </w:rPr>
        <w:t>III</w:t>
      </w:r>
      <w:r w:rsidRPr="00C43C35">
        <w:rPr>
          <w:b/>
          <w:snapToGrid w:val="0"/>
          <w:sz w:val="28"/>
          <w:szCs w:val="28"/>
        </w:rPr>
        <w:t xml:space="preserve">. Основные характеристики консолидированного бюджета </w:t>
      </w:r>
    </w:p>
    <w:p w:rsidR="00093487" w:rsidRDefault="00093487" w:rsidP="00C43C3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Ершовского муниципального района </w:t>
      </w:r>
      <w:r w:rsidR="00C43C35" w:rsidRPr="00C43C35">
        <w:rPr>
          <w:b/>
          <w:snapToGrid w:val="0"/>
          <w:sz w:val="28"/>
          <w:szCs w:val="28"/>
        </w:rPr>
        <w:t>Саратовской области</w:t>
      </w:r>
    </w:p>
    <w:p w:rsidR="00C43C35" w:rsidRPr="00C43C35" w:rsidRDefault="00C43C35" w:rsidP="00C43C35">
      <w:pPr>
        <w:widowControl w:val="0"/>
        <w:jc w:val="center"/>
        <w:rPr>
          <w:b/>
          <w:snapToGrid w:val="0"/>
          <w:sz w:val="28"/>
          <w:szCs w:val="28"/>
        </w:rPr>
      </w:pPr>
      <w:r w:rsidRPr="00C43C35">
        <w:rPr>
          <w:b/>
          <w:snapToGrid w:val="0"/>
          <w:sz w:val="28"/>
          <w:szCs w:val="28"/>
        </w:rPr>
        <w:t xml:space="preserve"> на 2018-2020 годы</w:t>
      </w:r>
    </w:p>
    <w:p w:rsidR="00C43C35" w:rsidRPr="00C43C35" w:rsidRDefault="00C43C35" w:rsidP="00C4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C35" w:rsidRPr="00C43C35" w:rsidRDefault="00C43C35" w:rsidP="00C43C35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C43C35">
        <w:rPr>
          <w:snapToGrid w:val="0"/>
          <w:sz w:val="28"/>
          <w:szCs w:val="28"/>
        </w:rPr>
        <w:t xml:space="preserve">Основные параметры прогноза консолидированного бюджета </w:t>
      </w:r>
      <w:r w:rsidR="008C6F7B">
        <w:rPr>
          <w:snapToGrid w:val="0"/>
          <w:sz w:val="28"/>
          <w:szCs w:val="28"/>
        </w:rPr>
        <w:t>муниципального района</w:t>
      </w:r>
      <w:r w:rsidRPr="00C43C35">
        <w:rPr>
          <w:snapToGrid w:val="0"/>
          <w:sz w:val="28"/>
          <w:szCs w:val="28"/>
        </w:rPr>
        <w:t xml:space="preserve"> на 2018-2020 годы характеризуются следующими показателями:</w:t>
      </w:r>
    </w:p>
    <w:p w:rsidR="00C43C35" w:rsidRPr="00C43C35" w:rsidRDefault="00C43C35" w:rsidP="00C43C35">
      <w:pPr>
        <w:spacing w:line="247" w:lineRule="auto"/>
        <w:jc w:val="right"/>
      </w:pPr>
      <w:r w:rsidRPr="00C43C35">
        <w:t xml:space="preserve"> (млн рублей)</w:t>
      </w:r>
    </w:p>
    <w:tbl>
      <w:tblPr>
        <w:tblW w:w="9356" w:type="dxa"/>
        <w:tblInd w:w="108" w:type="dxa"/>
        <w:tblLayout w:type="fixed"/>
        <w:tblLook w:val="04A0"/>
      </w:tblPr>
      <w:tblGrid>
        <w:gridCol w:w="4395"/>
        <w:gridCol w:w="1417"/>
        <w:gridCol w:w="1181"/>
        <w:gridCol w:w="1181"/>
        <w:gridCol w:w="1182"/>
      </w:tblGrid>
      <w:tr w:rsidR="00C43C35" w:rsidRPr="00C43C35" w:rsidTr="004B16A0">
        <w:trPr>
          <w:trHeight w:val="58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35" w:rsidRPr="00C43C35" w:rsidRDefault="00C43C35" w:rsidP="00C43C35">
            <w:pPr>
              <w:spacing w:line="228" w:lineRule="auto"/>
              <w:jc w:val="center"/>
              <w:rPr>
                <w:b/>
                <w:bCs/>
              </w:rPr>
            </w:pPr>
            <w:r w:rsidRPr="00C43C35">
              <w:rPr>
                <w:b/>
                <w:bCs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C43C35" w:rsidRDefault="00C43C35" w:rsidP="00C43C35">
            <w:pPr>
              <w:spacing w:line="228" w:lineRule="auto"/>
              <w:jc w:val="center"/>
              <w:rPr>
                <w:b/>
                <w:bCs/>
              </w:rPr>
            </w:pPr>
            <w:r w:rsidRPr="00C43C35">
              <w:rPr>
                <w:b/>
                <w:bCs/>
              </w:rPr>
              <w:t>201</w:t>
            </w:r>
            <w:r w:rsidRPr="00C43C35">
              <w:rPr>
                <w:b/>
                <w:bCs/>
                <w:lang w:val="en-US"/>
              </w:rPr>
              <w:t>7</w:t>
            </w:r>
            <w:r w:rsidRPr="00C43C35">
              <w:rPr>
                <w:b/>
                <w:bCs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5" w:rsidRPr="00C43C35" w:rsidRDefault="00C43C35" w:rsidP="00C43C35">
            <w:pPr>
              <w:spacing w:line="228" w:lineRule="auto"/>
              <w:jc w:val="center"/>
              <w:rPr>
                <w:b/>
                <w:bCs/>
              </w:rPr>
            </w:pPr>
            <w:r w:rsidRPr="00C43C35">
              <w:rPr>
                <w:b/>
                <w:bCs/>
              </w:rPr>
              <w:t>201</w:t>
            </w:r>
            <w:r w:rsidRPr="00C43C35">
              <w:rPr>
                <w:b/>
                <w:bCs/>
                <w:lang w:val="en-US"/>
              </w:rPr>
              <w:t>8</w:t>
            </w:r>
            <w:r w:rsidRPr="00C43C35">
              <w:rPr>
                <w:b/>
                <w:bCs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5" w:rsidRPr="00C43C35" w:rsidRDefault="00C43C35" w:rsidP="00C43C35">
            <w:pPr>
              <w:spacing w:line="228" w:lineRule="auto"/>
              <w:jc w:val="center"/>
              <w:rPr>
                <w:b/>
                <w:bCs/>
              </w:rPr>
            </w:pPr>
            <w:r w:rsidRPr="00C43C35">
              <w:rPr>
                <w:b/>
                <w:bCs/>
              </w:rPr>
              <w:t>201</w:t>
            </w:r>
            <w:r w:rsidRPr="00C43C35">
              <w:rPr>
                <w:b/>
                <w:bCs/>
                <w:lang w:val="en-US"/>
              </w:rPr>
              <w:t>9</w:t>
            </w:r>
            <w:r w:rsidRPr="00C43C35">
              <w:rPr>
                <w:b/>
                <w:bCs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5" w:rsidRPr="00C43C35" w:rsidRDefault="00C43C35" w:rsidP="00C43C35">
            <w:pPr>
              <w:spacing w:line="228" w:lineRule="auto"/>
              <w:jc w:val="center"/>
              <w:rPr>
                <w:b/>
                <w:bCs/>
              </w:rPr>
            </w:pPr>
            <w:r w:rsidRPr="00C43C35">
              <w:rPr>
                <w:b/>
                <w:bCs/>
              </w:rPr>
              <w:t>20</w:t>
            </w:r>
            <w:r w:rsidRPr="00C43C35">
              <w:rPr>
                <w:b/>
                <w:bCs/>
                <w:lang w:val="en-US"/>
              </w:rPr>
              <w:t>20</w:t>
            </w:r>
            <w:r w:rsidRPr="00C43C35">
              <w:rPr>
                <w:b/>
                <w:bCs/>
              </w:rPr>
              <w:t xml:space="preserve"> год</w:t>
            </w:r>
          </w:p>
        </w:tc>
      </w:tr>
      <w:tr w:rsidR="00C43C35" w:rsidRPr="00C43C35" w:rsidTr="004B16A0">
        <w:trPr>
          <w:trHeight w:val="10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35" w:rsidRPr="00C43C35" w:rsidRDefault="00C43C35" w:rsidP="00C43C35">
            <w:pPr>
              <w:spacing w:line="228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C35" w:rsidRPr="00C43C35" w:rsidRDefault="003545B0" w:rsidP="00C43C35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Уточ.план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5" w:rsidRPr="00C43C35" w:rsidRDefault="00C43C35" w:rsidP="00C43C35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43C35">
              <w:rPr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5" w:rsidRPr="00C43C35" w:rsidRDefault="00C43C35" w:rsidP="00C43C35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43C35">
              <w:rPr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5" w:rsidRPr="00C43C35" w:rsidRDefault="00C43C35" w:rsidP="00C43C35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43C35">
              <w:rPr>
                <w:spacing w:val="-6"/>
                <w:sz w:val="20"/>
                <w:szCs w:val="20"/>
              </w:rPr>
              <w:t>Проект</w:t>
            </w:r>
          </w:p>
        </w:tc>
      </w:tr>
      <w:tr w:rsidR="00C43C35" w:rsidRPr="00C43C35" w:rsidTr="004B16A0">
        <w:trPr>
          <w:trHeight w:val="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35" w:rsidRPr="00C43C35" w:rsidRDefault="00C43C35" w:rsidP="00C43C35">
            <w:pPr>
              <w:spacing w:line="228" w:lineRule="auto"/>
              <w:jc w:val="center"/>
              <w:rPr>
                <w:b/>
                <w:bCs/>
              </w:rPr>
            </w:pPr>
            <w:r w:rsidRPr="00C43C35">
              <w:rPr>
                <w:b/>
                <w:bCs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C43C35" w:rsidRDefault="00C43C35" w:rsidP="00C43C35">
            <w:pPr>
              <w:spacing w:line="228" w:lineRule="auto"/>
              <w:jc w:val="right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35" w:rsidRPr="00C43C35" w:rsidRDefault="00C43C35" w:rsidP="00C43C35">
            <w:pPr>
              <w:spacing w:line="228" w:lineRule="auto"/>
              <w:jc w:val="right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35" w:rsidRPr="00C43C35" w:rsidRDefault="00C43C35" w:rsidP="00C43C35">
            <w:pPr>
              <w:spacing w:line="228" w:lineRule="auto"/>
              <w:jc w:val="right"/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35" w:rsidRPr="00C43C35" w:rsidRDefault="00C43C35" w:rsidP="00C43C35">
            <w:pPr>
              <w:spacing w:line="228" w:lineRule="auto"/>
              <w:jc w:val="right"/>
              <w:rPr>
                <w:b/>
                <w:bCs/>
              </w:rPr>
            </w:pPr>
          </w:p>
        </w:tc>
      </w:tr>
      <w:tr w:rsidR="00C43C35" w:rsidRPr="00C43C35" w:rsidTr="004B16A0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35" w:rsidRPr="00C43C35" w:rsidRDefault="00C43C35" w:rsidP="00C43C35">
            <w:pPr>
              <w:spacing w:line="228" w:lineRule="auto"/>
              <w:ind w:left="176"/>
              <w:rPr>
                <w:b/>
                <w:bCs/>
              </w:rPr>
            </w:pPr>
            <w:r w:rsidRPr="00C43C3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C43C35" w:rsidRDefault="00A60535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35" w:rsidRPr="00C43C35" w:rsidRDefault="00A40997" w:rsidP="00385C7A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85C7A">
              <w:rPr>
                <w:b/>
                <w:bCs/>
              </w:rPr>
              <w:t>1,0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35" w:rsidRPr="00C43C35" w:rsidRDefault="00A40997" w:rsidP="00385C7A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  <w:r w:rsidR="00385C7A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35" w:rsidRPr="00C43C35" w:rsidRDefault="00A40997" w:rsidP="00385C7A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</w:t>
            </w:r>
            <w:r w:rsidR="00385C7A">
              <w:rPr>
                <w:b/>
                <w:bCs/>
              </w:rPr>
              <w:t>3</w:t>
            </w:r>
          </w:p>
        </w:tc>
      </w:tr>
      <w:tr w:rsidR="00810760" w:rsidRPr="00C43C35" w:rsidTr="004B16A0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60" w:rsidRPr="00C43C35" w:rsidRDefault="00810760" w:rsidP="00C43C35">
            <w:pPr>
              <w:spacing w:line="228" w:lineRule="auto"/>
              <w:ind w:left="176"/>
              <w:rPr>
                <w:b/>
                <w:bCs/>
              </w:rPr>
            </w:pPr>
            <w:r w:rsidRPr="00C43C3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0" w:rsidRPr="00C43C35" w:rsidRDefault="003545B0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60" w:rsidRPr="00C43C35" w:rsidRDefault="00810760" w:rsidP="00A409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</w:t>
            </w:r>
            <w:r w:rsidR="00A40997">
              <w:rPr>
                <w:b/>
                <w:bCs/>
              </w:rPr>
              <w:t>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60" w:rsidRPr="00C43C35" w:rsidRDefault="00810760" w:rsidP="00284F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473,</w:t>
            </w:r>
            <w:r w:rsidR="00284F73">
              <w:rPr>
                <w:b/>
                <w:bCs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60" w:rsidRPr="00C43C35" w:rsidRDefault="00810760" w:rsidP="00284F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493,</w:t>
            </w:r>
            <w:r w:rsidR="00284F73">
              <w:rPr>
                <w:b/>
                <w:bCs/>
              </w:rPr>
              <w:t>8</w:t>
            </w:r>
          </w:p>
        </w:tc>
      </w:tr>
      <w:tr w:rsidR="00810760" w:rsidRPr="00C43C35" w:rsidTr="004B16A0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60" w:rsidRPr="00C43C35" w:rsidRDefault="00810760" w:rsidP="003545B0">
            <w:pPr>
              <w:spacing w:line="228" w:lineRule="auto"/>
              <w:ind w:left="176" w:right="-108" w:firstLineChars="200" w:firstLine="480"/>
              <w:rPr>
                <w:i/>
                <w:iCs/>
              </w:rPr>
            </w:pPr>
            <w:r w:rsidRPr="00C43C35">
              <w:rPr>
                <w:i/>
                <w:iCs/>
              </w:rPr>
              <w:t>нецелевые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0" w:rsidRPr="00C43C35" w:rsidRDefault="00A60535" w:rsidP="00C43C35">
            <w:pPr>
              <w:spacing w:line="228" w:lineRule="auto"/>
              <w:jc w:val="right"/>
            </w:pPr>
            <w:r>
              <w:t>93,7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60" w:rsidRPr="00C62340" w:rsidRDefault="00810760" w:rsidP="001B37FE">
            <w:pPr>
              <w:jc w:val="right"/>
              <w:rPr>
                <w:bCs/>
              </w:rPr>
            </w:pPr>
            <w:r>
              <w:rPr>
                <w:bCs/>
              </w:rPr>
              <w:t>124,2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60" w:rsidRPr="00C62340" w:rsidRDefault="00810760" w:rsidP="001B37FE">
            <w:pPr>
              <w:jc w:val="right"/>
              <w:rPr>
                <w:bCs/>
              </w:rPr>
            </w:pPr>
            <w:r>
              <w:rPr>
                <w:bCs/>
              </w:rPr>
              <w:t>98,1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60" w:rsidRPr="00C62340" w:rsidRDefault="00810760" w:rsidP="001B37FE">
            <w:pPr>
              <w:jc w:val="right"/>
              <w:rPr>
                <w:bCs/>
              </w:rPr>
            </w:pPr>
            <w:r>
              <w:rPr>
                <w:bCs/>
              </w:rPr>
              <w:t>104,</w:t>
            </w:r>
            <w:r w:rsidR="00600A76">
              <w:rPr>
                <w:bCs/>
              </w:rPr>
              <w:t>3</w:t>
            </w:r>
          </w:p>
        </w:tc>
      </w:tr>
      <w:tr w:rsidR="00BF3503" w:rsidRPr="00C43C35" w:rsidTr="004B16A0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03" w:rsidRPr="00C43C35" w:rsidRDefault="00BF3503" w:rsidP="003545B0">
            <w:pPr>
              <w:spacing w:line="228" w:lineRule="auto"/>
              <w:ind w:left="176" w:firstLineChars="200" w:firstLine="480"/>
              <w:rPr>
                <w:i/>
                <w:iCs/>
              </w:rPr>
            </w:pPr>
            <w:r w:rsidRPr="00C43C35">
              <w:rPr>
                <w:i/>
                <w:iCs/>
              </w:rPr>
              <w:t>целевые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3" w:rsidRPr="00C43C35" w:rsidRDefault="003545B0" w:rsidP="00C43C35">
            <w:pPr>
              <w:spacing w:line="228" w:lineRule="auto"/>
              <w:jc w:val="right"/>
            </w:pPr>
            <w:r>
              <w:t>422,0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BF3503" w:rsidP="00875DB2">
            <w:pPr>
              <w:jc w:val="right"/>
              <w:rPr>
                <w:bCs/>
              </w:rPr>
            </w:pPr>
            <w:r>
              <w:rPr>
                <w:bCs/>
              </w:rPr>
              <w:t>384,</w:t>
            </w:r>
            <w:r w:rsidR="00875DB2">
              <w:rPr>
                <w:bCs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BF3503" w:rsidP="00875DB2">
            <w:pPr>
              <w:jc w:val="right"/>
              <w:rPr>
                <w:bCs/>
              </w:rPr>
            </w:pPr>
            <w:r>
              <w:rPr>
                <w:bCs/>
              </w:rPr>
              <w:t>375,</w:t>
            </w:r>
            <w:r w:rsidR="00875DB2">
              <w:rPr>
                <w:bCs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BF3503" w:rsidP="00875DB2">
            <w:pPr>
              <w:jc w:val="right"/>
              <w:rPr>
                <w:bCs/>
              </w:rPr>
            </w:pPr>
            <w:r>
              <w:rPr>
                <w:bCs/>
              </w:rPr>
              <w:t>389,</w:t>
            </w:r>
            <w:r w:rsidR="00875DB2">
              <w:rPr>
                <w:bCs/>
              </w:rPr>
              <w:t>5</w:t>
            </w:r>
          </w:p>
        </w:tc>
      </w:tr>
      <w:tr w:rsidR="00BF3503" w:rsidRPr="00C43C35" w:rsidTr="004B16A0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03" w:rsidRPr="00C43C35" w:rsidRDefault="00BF3503" w:rsidP="00C43C35">
            <w:pPr>
              <w:spacing w:line="228" w:lineRule="auto"/>
              <w:jc w:val="both"/>
              <w:rPr>
                <w:b/>
                <w:bCs/>
              </w:rPr>
            </w:pPr>
            <w:r w:rsidRPr="00C43C35">
              <w:rPr>
                <w:b/>
                <w:bCs/>
              </w:rPr>
              <w:t>Доходы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3" w:rsidRPr="00C43C35" w:rsidRDefault="003545B0" w:rsidP="003545B0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709,8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0C44FD" w:rsidP="00A56D9F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56D9F">
              <w:rPr>
                <w:b/>
                <w:bCs/>
              </w:rPr>
              <w:t>10,1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75E" w:rsidRPr="00C43C35" w:rsidRDefault="000C44FD" w:rsidP="0026475E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0C44FD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708,1</w:t>
            </w:r>
          </w:p>
        </w:tc>
      </w:tr>
      <w:tr w:rsidR="00BF3503" w:rsidRPr="00C43C35" w:rsidTr="004B16A0">
        <w:trPr>
          <w:trHeight w:val="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03" w:rsidRPr="00C43C35" w:rsidRDefault="00BF3503" w:rsidP="00C43C35">
            <w:pPr>
              <w:spacing w:line="228" w:lineRule="auto"/>
              <w:jc w:val="center"/>
              <w:rPr>
                <w:b/>
                <w:bCs/>
              </w:rPr>
            </w:pPr>
            <w:r w:rsidRPr="00C43C35">
              <w:rPr>
                <w:b/>
                <w:bCs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3" w:rsidRPr="00C43C35" w:rsidRDefault="00BF3503" w:rsidP="00C43C35">
            <w:pPr>
              <w:spacing w:line="228" w:lineRule="auto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BF3503" w:rsidP="00C43C35">
            <w:pPr>
              <w:spacing w:line="228" w:lineRule="auto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BF3503" w:rsidP="00C43C35">
            <w:pPr>
              <w:spacing w:line="228" w:lineRule="auto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BF3503" w:rsidP="00C43C35">
            <w:pPr>
              <w:spacing w:line="228" w:lineRule="auto"/>
            </w:pPr>
          </w:p>
        </w:tc>
      </w:tr>
      <w:tr w:rsidR="00BF3503" w:rsidRPr="00C43C35" w:rsidTr="004B16A0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03" w:rsidRPr="00C43C35" w:rsidRDefault="00BF3503" w:rsidP="00C43C35">
            <w:pPr>
              <w:spacing w:line="228" w:lineRule="auto"/>
              <w:ind w:left="176"/>
              <w:rPr>
                <w:bCs/>
              </w:rPr>
            </w:pPr>
            <w:r w:rsidRPr="00C43C35">
              <w:rPr>
                <w:bCs/>
              </w:rPr>
              <w:t>Расходы за счет собственных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3" w:rsidRPr="00C43C35" w:rsidRDefault="003545B0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E5041A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E5041A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E5041A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324,8</w:t>
            </w:r>
          </w:p>
        </w:tc>
      </w:tr>
      <w:tr w:rsidR="00BF3503" w:rsidRPr="00C43C35" w:rsidTr="004B16A0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03" w:rsidRPr="00C43C35" w:rsidRDefault="00BF3503" w:rsidP="00C43C35">
            <w:pPr>
              <w:spacing w:line="228" w:lineRule="auto"/>
              <w:ind w:left="459"/>
              <w:rPr>
                <w:bCs/>
                <w:i/>
                <w:spacing w:val="-8"/>
              </w:rPr>
            </w:pPr>
            <w:r w:rsidRPr="00C43C35">
              <w:rPr>
                <w:bCs/>
                <w:i/>
                <w:spacing w:val="-8"/>
              </w:rPr>
              <w:t>в т.ч. межбюджетные трансферты местным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03" w:rsidRPr="00C43C35" w:rsidRDefault="003545B0" w:rsidP="00C43C35">
            <w:pPr>
              <w:spacing w:line="228" w:lineRule="auto"/>
              <w:jc w:val="right"/>
            </w:pPr>
            <w:r>
              <w:t>24,0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E5041A" w:rsidP="00C43C35">
            <w:pPr>
              <w:spacing w:line="228" w:lineRule="auto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E5041A" w:rsidP="00C43C35">
            <w:pPr>
              <w:spacing w:line="228" w:lineRule="auto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E5041A" w:rsidP="00C43C35">
            <w:pPr>
              <w:spacing w:line="228" w:lineRule="auto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6,5</w:t>
            </w:r>
          </w:p>
        </w:tc>
      </w:tr>
      <w:tr w:rsidR="00BF3503" w:rsidRPr="00C43C35" w:rsidTr="004B16A0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03" w:rsidRPr="00C43C35" w:rsidRDefault="00BF3503" w:rsidP="00C43C35">
            <w:pPr>
              <w:spacing w:line="228" w:lineRule="auto"/>
              <w:ind w:left="176"/>
              <w:rPr>
                <w:bCs/>
              </w:rPr>
            </w:pPr>
            <w:r w:rsidRPr="00C43C35">
              <w:rPr>
                <w:bCs/>
              </w:rPr>
              <w:t>Расходы за счет целевых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03" w:rsidRPr="00C43C35" w:rsidRDefault="003545B0" w:rsidP="00C43C35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422,0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E5041A" w:rsidP="000A441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0A4417">
              <w:rPr>
                <w:b/>
                <w:bCs/>
              </w:rPr>
              <w:t>4</w:t>
            </w:r>
            <w:r>
              <w:rPr>
                <w:b/>
                <w:bCs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E5041A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E5041A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389,5</w:t>
            </w:r>
          </w:p>
        </w:tc>
      </w:tr>
      <w:tr w:rsidR="00BF3503" w:rsidRPr="00C43C35" w:rsidTr="004B16A0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03" w:rsidRPr="00C43C35" w:rsidRDefault="00BF3503" w:rsidP="00C43C35">
            <w:pPr>
              <w:spacing w:line="228" w:lineRule="auto"/>
              <w:ind w:left="459"/>
              <w:rPr>
                <w:bCs/>
              </w:rPr>
            </w:pPr>
            <w:r w:rsidRPr="00C43C35">
              <w:rPr>
                <w:bCs/>
                <w:i/>
                <w:spacing w:val="-8"/>
              </w:rPr>
              <w:t>в т.ч. межбюджетные трансферты местным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03" w:rsidRPr="00C43C35" w:rsidRDefault="003545B0" w:rsidP="00C43C35">
            <w:pPr>
              <w:spacing w:line="228" w:lineRule="auto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E5041A" w:rsidP="00C43C35">
            <w:pPr>
              <w:spacing w:line="228" w:lineRule="auto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E5041A" w:rsidP="00C43C35">
            <w:pPr>
              <w:spacing w:line="228" w:lineRule="auto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F04AEF" w:rsidRDefault="00E5041A" w:rsidP="00C43C35">
            <w:pPr>
              <w:spacing w:line="228" w:lineRule="auto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2,8</w:t>
            </w:r>
          </w:p>
        </w:tc>
      </w:tr>
      <w:tr w:rsidR="00BF3503" w:rsidRPr="00C43C35" w:rsidTr="004B16A0">
        <w:trPr>
          <w:trHeight w:val="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03" w:rsidRPr="00C43C35" w:rsidRDefault="00BF3503" w:rsidP="00C43C35">
            <w:pPr>
              <w:spacing w:line="228" w:lineRule="auto"/>
              <w:rPr>
                <w:b/>
                <w:bCs/>
              </w:rPr>
            </w:pPr>
            <w:r w:rsidRPr="00C43C35">
              <w:rPr>
                <w:b/>
                <w:bCs/>
              </w:rPr>
              <w:t>Расходы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03" w:rsidRPr="00C43C35" w:rsidRDefault="003545B0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725,9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E5041A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E5041A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C43C35" w:rsidRDefault="00E5041A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714,3</w:t>
            </w:r>
          </w:p>
        </w:tc>
      </w:tr>
      <w:tr w:rsidR="00BF3503" w:rsidRPr="00C43C35" w:rsidTr="004B16A0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03" w:rsidRPr="00C43C35" w:rsidRDefault="00BF3503" w:rsidP="00C43C35">
            <w:pPr>
              <w:spacing w:line="228" w:lineRule="auto"/>
              <w:rPr>
                <w:b/>
                <w:bCs/>
              </w:rPr>
            </w:pPr>
            <w:r w:rsidRPr="00C43C35">
              <w:rPr>
                <w:b/>
                <w:bCs/>
              </w:rPr>
              <w:t>Дефицит (-)/профицит (+)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03" w:rsidRPr="003545B0" w:rsidRDefault="003545B0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-16,1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E5041A" w:rsidRDefault="00E5041A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E5041A" w:rsidRDefault="00E5041A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03" w:rsidRPr="00E5041A" w:rsidRDefault="00E5041A" w:rsidP="00C43C35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+6,2</w:t>
            </w:r>
          </w:p>
        </w:tc>
      </w:tr>
    </w:tbl>
    <w:p w:rsidR="00C43C35" w:rsidRDefault="00C43C35" w:rsidP="00C43C35">
      <w:pPr>
        <w:spacing w:line="247" w:lineRule="auto"/>
        <w:jc w:val="center"/>
        <w:rPr>
          <w:b/>
          <w:sz w:val="28"/>
          <w:szCs w:val="28"/>
        </w:rPr>
      </w:pPr>
    </w:p>
    <w:p w:rsidR="008044B0" w:rsidRDefault="000A4417" w:rsidP="00C43C35">
      <w:pPr>
        <w:spacing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финансового управления                Т.М.Рыбалкина.</w:t>
      </w:r>
    </w:p>
    <w:p w:rsidR="008044B0" w:rsidRDefault="008044B0" w:rsidP="00C43C35">
      <w:pPr>
        <w:spacing w:line="247" w:lineRule="auto"/>
        <w:jc w:val="center"/>
        <w:rPr>
          <w:b/>
          <w:sz w:val="28"/>
          <w:szCs w:val="28"/>
        </w:rPr>
      </w:pPr>
    </w:p>
    <w:p w:rsidR="008044B0" w:rsidRDefault="008044B0" w:rsidP="00C43C35">
      <w:pPr>
        <w:spacing w:line="247" w:lineRule="auto"/>
        <w:jc w:val="center"/>
        <w:rPr>
          <w:b/>
          <w:sz w:val="28"/>
          <w:szCs w:val="28"/>
        </w:rPr>
      </w:pPr>
    </w:p>
    <w:p w:rsidR="008044B0" w:rsidRDefault="008044B0" w:rsidP="00C43C35">
      <w:pPr>
        <w:spacing w:line="247" w:lineRule="auto"/>
        <w:jc w:val="center"/>
        <w:rPr>
          <w:b/>
          <w:sz w:val="28"/>
          <w:szCs w:val="28"/>
        </w:rPr>
      </w:pPr>
    </w:p>
    <w:p w:rsidR="008044B0" w:rsidRDefault="008044B0" w:rsidP="00C43C35">
      <w:pPr>
        <w:spacing w:line="247" w:lineRule="auto"/>
        <w:jc w:val="center"/>
        <w:rPr>
          <w:b/>
          <w:sz w:val="28"/>
          <w:szCs w:val="28"/>
        </w:rPr>
      </w:pPr>
    </w:p>
    <w:p w:rsidR="008044B0" w:rsidRDefault="008044B0" w:rsidP="00C43C35">
      <w:pPr>
        <w:spacing w:line="247" w:lineRule="auto"/>
        <w:jc w:val="center"/>
        <w:rPr>
          <w:b/>
          <w:sz w:val="28"/>
          <w:szCs w:val="28"/>
        </w:rPr>
      </w:pPr>
    </w:p>
    <w:p w:rsidR="008044B0" w:rsidRDefault="008044B0" w:rsidP="00C43C35">
      <w:pPr>
        <w:spacing w:line="247" w:lineRule="auto"/>
        <w:jc w:val="center"/>
        <w:rPr>
          <w:b/>
          <w:sz w:val="28"/>
          <w:szCs w:val="28"/>
        </w:rPr>
      </w:pPr>
    </w:p>
    <w:p w:rsidR="008044B0" w:rsidRDefault="008044B0" w:rsidP="00C43C35">
      <w:pPr>
        <w:spacing w:line="247" w:lineRule="auto"/>
        <w:jc w:val="center"/>
        <w:rPr>
          <w:b/>
          <w:sz w:val="28"/>
          <w:szCs w:val="28"/>
        </w:rPr>
      </w:pPr>
    </w:p>
    <w:p w:rsidR="008044B0" w:rsidRDefault="008044B0" w:rsidP="00C43C35">
      <w:pPr>
        <w:spacing w:line="247" w:lineRule="auto"/>
        <w:jc w:val="center"/>
        <w:rPr>
          <w:b/>
          <w:sz w:val="28"/>
          <w:szCs w:val="28"/>
        </w:rPr>
      </w:pPr>
    </w:p>
    <w:p w:rsidR="008044B0" w:rsidRDefault="008044B0" w:rsidP="00C43C35">
      <w:pPr>
        <w:spacing w:line="247" w:lineRule="auto"/>
        <w:jc w:val="center"/>
        <w:rPr>
          <w:b/>
          <w:sz w:val="28"/>
          <w:szCs w:val="28"/>
        </w:rPr>
      </w:pPr>
    </w:p>
    <w:p w:rsidR="008044B0" w:rsidRDefault="008044B0" w:rsidP="00C43C35">
      <w:pPr>
        <w:spacing w:line="247" w:lineRule="auto"/>
        <w:jc w:val="center"/>
        <w:rPr>
          <w:b/>
          <w:sz w:val="28"/>
          <w:szCs w:val="28"/>
        </w:rPr>
      </w:pPr>
    </w:p>
    <w:p w:rsidR="008044B0" w:rsidRDefault="008044B0" w:rsidP="00C43C35">
      <w:pPr>
        <w:spacing w:line="247" w:lineRule="auto"/>
        <w:jc w:val="center"/>
        <w:rPr>
          <w:b/>
          <w:sz w:val="28"/>
          <w:szCs w:val="28"/>
        </w:rPr>
      </w:pPr>
    </w:p>
    <w:p w:rsidR="00C43C35" w:rsidRPr="00C43C35" w:rsidRDefault="00C43C35" w:rsidP="00C43C35">
      <w:pPr>
        <w:spacing w:line="247" w:lineRule="auto"/>
        <w:jc w:val="center"/>
        <w:rPr>
          <w:b/>
          <w:sz w:val="28"/>
          <w:szCs w:val="28"/>
        </w:rPr>
      </w:pPr>
      <w:r w:rsidRPr="00C43C35">
        <w:rPr>
          <w:b/>
          <w:sz w:val="28"/>
          <w:szCs w:val="28"/>
          <w:lang w:val="en-US"/>
        </w:rPr>
        <w:t>IV</w:t>
      </w:r>
      <w:r w:rsidRPr="00C43C35">
        <w:rPr>
          <w:b/>
          <w:sz w:val="28"/>
          <w:szCs w:val="28"/>
        </w:rPr>
        <w:t xml:space="preserve">. Доходы консолидированного бюджета </w:t>
      </w:r>
    </w:p>
    <w:p w:rsidR="00093487" w:rsidRDefault="00093487" w:rsidP="00C43C35">
      <w:pPr>
        <w:spacing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муниципального района </w:t>
      </w:r>
      <w:r w:rsidR="00C43C35" w:rsidRPr="00C43C35">
        <w:rPr>
          <w:b/>
          <w:sz w:val="28"/>
          <w:szCs w:val="28"/>
        </w:rPr>
        <w:t xml:space="preserve">Саратовской области </w:t>
      </w:r>
    </w:p>
    <w:p w:rsidR="00C43C35" w:rsidRPr="00C43C35" w:rsidRDefault="00C43C35" w:rsidP="00C43C35">
      <w:pPr>
        <w:spacing w:line="247" w:lineRule="auto"/>
        <w:jc w:val="center"/>
        <w:rPr>
          <w:b/>
          <w:sz w:val="28"/>
          <w:szCs w:val="28"/>
        </w:rPr>
      </w:pPr>
      <w:r w:rsidRPr="00C43C35">
        <w:rPr>
          <w:b/>
          <w:sz w:val="28"/>
          <w:szCs w:val="28"/>
        </w:rPr>
        <w:t>на 2018-2020 годы</w:t>
      </w:r>
    </w:p>
    <w:p w:rsidR="00C43C35" w:rsidRPr="00C43C35" w:rsidRDefault="00C43C35" w:rsidP="00C43C35">
      <w:pPr>
        <w:spacing w:line="247" w:lineRule="auto"/>
        <w:ind w:firstLineChars="253" w:firstLine="708"/>
        <w:jc w:val="both"/>
        <w:rPr>
          <w:sz w:val="28"/>
          <w:szCs w:val="28"/>
          <w:highlight w:val="yellow"/>
        </w:rPr>
      </w:pPr>
    </w:p>
    <w:p w:rsidR="00C43C35" w:rsidRPr="00C43C35" w:rsidRDefault="00C43C35" w:rsidP="00C43C35">
      <w:pPr>
        <w:ind w:firstLine="709"/>
        <w:jc w:val="both"/>
        <w:rPr>
          <w:sz w:val="28"/>
          <w:szCs w:val="26"/>
        </w:rPr>
      </w:pPr>
      <w:r w:rsidRPr="00C43C35">
        <w:rPr>
          <w:sz w:val="28"/>
          <w:szCs w:val="26"/>
        </w:rPr>
        <w:t xml:space="preserve">Прогноз доходов консолидированного бюджета на 2018-2020 год рассчитан на основе показателей проекта социально-экономического развития </w:t>
      </w:r>
      <w:r w:rsidR="00E913F4">
        <w:rPr>
          <w:sz w:val="28"/>
          <w:szCs w:val="26"/>
        </w:rPr>
        <w:t xml:space="preserve">Ершовского района </w:t>
      </w:r>
      <w:r w:rsidRPr="00C43C35">
        <w:rPr>
          <w:sz w:val="28"/>
          <w:szCs w:val="26"/>
        </w:rPr>
        <w:t xml:space="preserve">Саратовской области и сценарных условий развития экономики Российской Федерации. </w:t>
      </w:r>
    </w:p>
    <w:p w:rsidR="00C43C35" w:rsidRPr="00C43C35" w:rsidRDefault="00C43C35" w:rsidP="00C43C35">
      <w:pPr>
        <w:ind w:firstLine="709"/>
        <w:contextualSpacing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Исходя из показателей прогноза социально-экономического развития </w:t>
      </w:r>
      <w:r w:rsidR="00E913F4">
        <w:rPr>
          <w:sz w:val="28"/>
          <w:szCs w:val="28"/>
        </w:rPr>
        <w:t xml:space="preserve">района </w:t>
      </w:r>
      <w:r w:rsidRPr="00C43C35">
        <w:rPr>
          <w:sz w:val="28"/>
          <w:szCs w:val="28"/>
        </w:rPr>
        <w:t xml:space="preserve">объем налоговых и иных обязательных платежей консолидированного бюджета на 2018 год оценивается в сумме </w:t>
      </w:r>
      <w:r w:rsidR="00A66F7E" w:rsidRPr="002F41D9">
        <w:rPr>
          <w:bCs/>
          <w:sz w:val="28"/>
          <w:szCs w:val="28"/>
        </w:rPr>
        <w:t>201,0</w:t>
      </w:r>
      <w:r w:rsidRPr="00C43C35">
        <w:rPr>
          <w:sz w:val="28"/>
          <w:szCs w:val="28"/>
        </w:rPr>
        <w:t xml:space="preserve"> млн</w:t>
      </w:r>
      <w:r w:rsidR="002F41D9">
        <w:rPr>
          <w:sz w:val="28"/>
          <w:szCs w:val="28"/>
        </w:rPr>
        <w:t>.</w:t>
      </w:r>
      <w:r w:rsidRPr="00C43C35">
        <w:rPr>
          <w:sz w:val="28"/>
          <w:szCs w:val="28"/>
        </w:rPr>
        <w:t xml:space="preserve"> рублей </w:t>
      </w:r>
      <w:r w:rsidR="00EC3458">
        <w:rPr>
          <w:sz w:val="28"/>
          <w:szCs w:val="28"/>
        </w:rPr>
        <w:t>103,6</w:t>
      </w:r>
      <w:r w:rsidRPr="00C43C35">
        <w:rPr>
          <w:i/>
          <w:sz w:val="28"/>
          <w:szCs w:val="28"/>
        </w:rPr>
        <w:t>(0% к бюджетным назначениям 2017 год),</w:t>
      </w:r>
      <w:r w:rsidRPr="00C43C35">
        <w:rPr>
          <w:sz w:val="28"/>
          <w:szCs w:val="28"/>
        </w:rPr>
        <w:t xml:space="preserve"> бюджета</w:t>
      </w:r>
      <w:r w:rsidR="00A66F7E">
        <w:rPr>
          <w:sz w:val="28"/>
          <w:szCs w:val="28"/>
        </w:rPr>
        <w:t xml:space="preserve"> муниципального района </w:t>
      </w:r>
      <w:r w:rsidRPr="00C43C35">
        <w:rPr>
          <w:sz w:val="28"/>
          <w:szCs w:val="28"/>
        </w:rPr>
        <w:t xml:space="preserve"> - в сумме </w:t>
      </w:r>
      <w:r w:rsidR="008E0B44">
        <w:rPr>
          <w:sz w:val="28"/>
          <w:szCs w:val="28"/>
        </w:rPr>
        <w:t>125,6</w:t>
      </w:r>
      <w:r w:rsidRPr="00C43C35">
        <w:rPr>
          <w:sz w:val="28"/>
          <w:szCs w:val="28"/>
        </w:rPr>
        <w:t xml:space="preserve"> млн</w:t>
      </w:r>
      <w:r w:rsidR="004C7424">
        <w:rPr>
          <w:sz w:val="28"/>
          <w:szCs w:val="28"/>
        </w:rPr>
        <w:t>.</w:t>
      </w:r>
      <w:r w:rsidRPr="00C43C35">
        <w:rPr>
          <w:sz w:val="28"/>
          <w:szCs w:val="28"/>
        </w:rPr>
        <w:t xml:space="preserve"> рублей</w:t>
      </w:r>
      <w:r w:rsidR="004C7424">
        <w:rPr>
          <w:sz w:val="28"/>
          <w:szCs w:val="28"/>
        </w:rPr>
        <w:t>.</w:t>
      </w:r>
      <w:r w:rsidRPr="00C43C35">
        <w:rPr>
          <w:sz w:val="28"/>
          <w:szCs w:val="28"/>
        </w:rPr>
        <w:t xml:space="preserve"> </w:t>
      </w:r>
    </w:p>
    <w:p w:rsidR="00C43C35" w:rsidRDefault="00C43C35" w:rsidP="00C43C35">
      <w:pPr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Основные параметры прогноза налоговых и неналоговых доходов консолидированного бюджета на 2018 год и плановый период 2019 и 2020 годов представлены в следующей таблице:</w:t>
      </w:r>
    </w:p>
    <w:p w:rsidR="00F010E5" w:rsidRPr="00C43C35" w:rsidRDefault="00F010E5" w:rsidP="00C43C35">
      <w:pPr>
        <w:ind w:firstLine="709"/>
        <w:jc w:val="both"/>
        <w:rPr>
          <w:sz w:val="28"/>
          <w:szCs w:val="28"/>
        </w:rPr>
      </w:pPr>
    </w:p>
    <w:p w:rsidR="00C43C35" w:rsidRPr="00C43C35" w:rsidRDefault="00C43C35" w:rsidP="00C43C35">
      <w:pPr>
        <w:jc w:val="right"/>
        <w:rPr>
          <w:szCs w:val="26"/>
        </w:rPr>
      </w:pPr>
      <w:r w:rsidRPr="00C43C35">
        <w:rPr>
          <w:szCs w:val="26"/>
        </w:rPr>
        <w:t>(млн</w:t>
      </w:r>
      <w:r w:rsidR="004C7424">
        <w:rPr>
          <w:szCs w:val="26"/>
        </w:rPr>
        <w:t>.</w:t>
      </w:r>
      <w:r w:rsidRPr="00C43C35">
        <w:rPr>
          <w:szCs w:val="26"/>
        </w:rPr>
        <w:t xml:space="preserve"> рублей)</w:t>
      </w:r>
    </w:p>
    <w:tbl>
      <w:tblPr>
        <w:tblStyle w:val="21"/>
        <w:tblW w:w="0" w:type="auto"/>
        <w:tblLook w:val="04A0"/>
      </w:tblPr>
      <w:tblGrid>
        <w:gridCol w:w="5069"/>
        <w:gridCol w:w="1417"/>
        <w:gridCol w:w="1559"/>
        <w:gridCol w:w="1525"/>
      </w:tblGrid>
      <w:tr w:rsidR="00C43C35" w:rsidRPr="00C43C35" w:rsidTr="004B16A0">
        <w:tc>
          <w:tcPr>
            <w:tcW w:w="5069" w:type="dxa"/>
          </w:tcPr>
          <w:p w:rsidR="00C43C35" w:rsidRPr="00C43C35" w:rsidRDefault="00C43C35" w:rsidP="00C43C35">
            <w:pPr>
              <w:spacing w:line="228" w:lineRule="auto"/>
              <w:jc w:val="center"/>
              <w:rPr>
                <w:b/>
                <w:szCs w:val="28"/>
              </w:rPr>
            </w:pPr>
            <w:r w:rsidRPr="00C43C35">
              <w:rPr>
                <w:b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C43C35" w:rsidRPr="00C43C35" w:rsidRDefault="00C43C35" w:rsidP="00C43C35">
            <w:pPr>
              <w:spacing w:line="228" w:lineRule="auto"/>
              <w:jc w:val="center"/>
              <w:rPr>
                <w:b/>
                <w:szCs w:val="28"/>
              </w:rPr>
            </w:pPr>
            <w:r w:rsidRPr="00C43C35">
              <w:rPr>
                <w:b/>
                <w:szCs w:val="28"/>
              </w:rPr>
              <w:t>2018 год</w:t>
            </w:r>
          </w:p>
        </w:tc>
        <w:tc>
          <w:tcPr>
            <w:tcW w:w="1559" w:type="dxa"/>
          </w:tcPr>
          <w:p w:rsidR="00C43C35" w:rsidRPr="00C43C35" w:rsidRDefault="00C43C35" w:rsidP="00C43C35">
            <w:pPr>
              <w:spacing w:line="228" w:lineRule="auto"/>
              <w:jc w:val="center"/>
              <w:rPr>
                <w:b/>
                <w:szCs w:val="28"/>
              </w:rPr>
            </w:pPr>
            <w:r w:rsidRPr="00C43C35">
              <w:rPr>
                <w:b/>
                <w:szCs w:val="28"/>
              </w:rPr>
              <w:t>2019 год</w:t>
            </w:r>
          </w:p>
        </w:tc>
        <w:tc>
          <w:tcPr>
            <w:tcW w:w="1525" w:type="dxa"/>
          </w:tcPr>
          <w:p w:rsidR="00C43C35" w:rsidRPr="00C43C35" w:rsidRDefault="00C43C35" w:rsidP="00C43C35">
            <w:pPr>
              <w:spacing w:line="228" w:lineRule="auto"/>
              <w:jc w:val="center"/>
              <w:rPr>
                <w:b/>
                <w:szCs w:val="28"/>
              </w:rPr>
            </w:pPr>
            <w:r w:rsidRPr="00C43C35">
              <w:rPr>
                <w:b/>
                <w:szCs w:val="28"/>
              </w:rPr>
              <w:t>2020 год</w:t>
            </w:r>
          </w:p>
        </w:tc>
      </w:tr>
      <w:tr w:rsidR="006918BE" w:rsidRPr="00C43C35" w:rsidTr="004B16A0">
        <w:trPr>
          <w:trHeight w:val="215"/>
        </w:trPr>
        <w:tc>
          <w:tcPr>
            <w:tcW w:w="5069" w:type="dxa"/>
          </w:tcPr>
          <w:p w:rsidR="006918BE" w:rsidRPr="00C43C35" w:rsidRDefault="006918BE" w:rsidP="00C43C35">
            <w:pPr>
              <w:spacing w:line="228" w:lineRule="auto"/>
              <w:rPr>
                <w:szCs w:val="28"/>
              </w:rPr>
            </w:pPr>
            <w:r w:rsidRPr="00C43C35">
              <w:rPr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vAlign w:val="bottom"/>
          </w:tcPr>
          <w:p w:rsidR="006918BE" w:rsidRPr="00C43C35" w:rsidRDefault="006918BE" w:rsidP="00D457D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201,0</w:t>
            </w:r>
          </w:p>
        </w:tc>
        <w:tc>
          <w:tcPr>
            <w:tcW w:w="1559" w:type="dxa"/>
            <w:vAlign w:val="bottom"/>
          </w:tcPr>
          <w:p w:rsidR="006918BE" w:rsidRPr="00C43C35" w:rsidRDefault="006918BE" w:rsidP="00D457D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208,6</w:t>
            </w:r>
          </w:p>
        </w:tc>
        <w:tc>
          <w:tcPr>
            <w:tcW w:w="1525" w:type="dxa"/>
            <w:vAlign w:val="bottom"/>
          </w:tcPr>
          <w:p w:rsidR="006918BE" w:rsidRPr="00C43C35" w:rsidRDefault="006918BE" w:rsidP="00D457D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214,3</w:t>
            </w:r>
          </w:p>
        </w:tc>
      </w:tr>
      <w:tr w:rsidR="006918BE" w:rsidRPr="00C43C35" w:rsidTr="004B16A0">
        <w:trPr>
          <w:trHeight w:val="215"/>
        </w:trPr>
        <w:tc>
          <w:tcPr>
            <w:tcW w:w="5069" w:type="dxa"/>
          </w:tcPr>
          <w:p w:rsidR="006918BE" w:rsidRPr="00C43C35" w:rsidRDefault="006918BE" w:rsidP="00C43C35">
            <w:pPr>
              <w:spacing w:line="228" w:lineRule="auto"/>
              <w:rPr>
                <w:i/>
                <w:sz w:val="20"/>
                <w:szCs w:val="28"/>
              </w:rPr>
            </w:pPr>
            <w:r w:rsidRPr="00C43C35">
              <w:rPr>
                <w:i/>
                <w:sz w:val="20"/>
                <w:szCs w:val="28"/>
              </w:rPr>
              <w:t>% роста к предыдущему году</w:t>
            </w:r>
          </w:p>
        </w:tc>
        <w:tc>
          <w:tcPr>
            <w:tcW w:w="1417" w:type="dxa"/>
            <w:vAlign w:val="bottom"/>
          </w:tcPr>
          <w:p w:rsidR="006918BE" w:rsidRPr="00C43C35" w:rsidRDefault="00674B00" w:rsidP="00C43C35">
            <w:pPr>
              <w:spacing w:line="228" w:lineRule="auto"/>
              <w:jc w:val="right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103,6</w:t>
            </w:r>
          </w:p>
        </w:tc>
        <w:tc>
          <w:tcPr>
            <w:tcW w:w="1559" w:type="dxa"/>
            <w:vAlign w:val="bottom"/>
          </w:tcPr>
          <w:p w:rsidR="006918BE" w:rsidRPr="00C43C35" w:rsidRDefault="00674B00" w:rsidP="00C43C35">
            <w:pPr>
              <w:spacing w:line="228" w:lineRule="auto"/>
              <w:jc w:val="right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103,8</w:t>
            </w:r>
          </w:p>
        </w:tc>
        <w:tc>
          <w:tcPr>
            <w:tcW w:w="1525" w:type="dxa"/>
            <w:vAlign w:val="bottom"/>
          </w:tcPr>
          <w:p w:rsidR="006918BE" w:rsidRPr="00C43C35" w:rsidRDefault="00674B00" w:rsidP="00C43C35">
            <w:pPr>
              <w:spacing w:line="228" w:lineRule="auto"/>
              <w:jc w:val="right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102,7</w:t>
            </w:r>
          </w:p>
        </w:tc>
      </w:tr>
      <w:tr w:rsidR="006918BE" w:rsidRPr="00C43C35" w:rsidTr="004B16A0">
        <w:tc>
          <w:tcPr>
            <w:tcW w:w="5069" w:type="dxa"/>
          </w:tcPr>
          <w:p w:rsidR="006918BE" w:rsidRPr="00C43C35" w:rsidRDefault="006918BE" w:rsidP="00C43C35">
            <w:pPr>
              <w:spacing w:line="228" w:lineRule="auto"/>
              <w:rPr>
                <w:szCs w:val="28"/>
              </w:rPr>
            </w:pPr>
            <w:r w:rsidRPr="00C43C35">
              <w:rPr>
                <w:szCs w:val="28"/>
              </w:rPr>
              <w:t>из них</w:t>
            </w:r>
          </w:p>
        </w:tc>
        <w:tc>
          <w:tcPr>
            <w:tcW w:w="1417" w:type="dxa"/>
            <w:vAlign w:val="bottom"/>
          </w:tcPr>
          <w:p w:rsidR="006918BE" w:rsidRPr="00C43C35" w:rsidRDefault="006918BE" w:rsidP="00C43C35">
            <w:pPr>
              <w:spacing w:line="228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918BE" w:rsidRPr="00C43C35" w:rsidRDefault="006918BE" w:rsidP="00C43C35">
            <w:pPr>
              <w:spacing w:line="228" w:lineRule="auto"/>
              <w:jc w:val="right"/>
              <w:rPr>
                <w:szCs w:val="28"/>
              </w:rPr>
            </w:pPr>
          </w:p>
        </w:tc>
        <w:tc>
          <w:tcPr>
            <w:tcW w:w="1525" w:type="dxa"/>
            <w:vAlign w:val="bottom"/>
          </w:tcPr>
          <w:p w:rsidR="006918BE" w:rsidRPr="00C43C35" w:rsidRDefault="006918BE" w:rsidP="00C43C35">
            <w:pPr>
              <w:spacing w:line="228" w:lineRule="auto"/>
              <w:jc w:val="right"/>
              <w:rPr>
                <w:szCs w:val="28"/>
              </w:rPr>
            </w:pPr>
          </w:p>
        </w:tc>
      </w:tr>
      <w:tr w:rsidR="006918BE" w:rsidRPr="00C43C35" w:rsidTr="004B16A0">
        <w:tc>
          <w:tcPr>
            <w:tcW w:w="5069" w:type="dxa"/>
          </w:tcPr>
          <w:p w:rsidR="006918BE" w:rsidRPr="00C43C35" w:rsidRDefault="006918BE" w:rsidP="00C43C35">
            <w:pPr>
              <w:spacing w:line="228" w:lineRule="auto"/>
              <w:rPr>
                <w:szCs w:val="28"/>
              </w:rPr>
            </w:pPr>
            <w:r w:rsidRPr="00C43C35">
              <w:rPr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vAlign w:val="bottom"/>
          </w:tcPr>
          <w:p w:rsidR="006918BE" w:rsidRPr="00C43C35" w:rsidRDefault="006918BE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115,0</w:t>
            </w:r>
          </w:p>
        </w:tc>
        <w:tc>
          <w:tcPr>
            <w:tcW w:w="1559" w:type="dxa"/>
            <w:vAlign w:val="bottom"/>
          </w:tcPr>
          <w:p w:rsidR="006918BE" w:rsidRPr="00C43C35" w:rsidRDefault="006918BE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119,4</w:t>
            </w:r>
          </w:p>
        </w:tc>
        <w:tc>
          <w:tcPr>
            <w:tcW w:w="1525" w:type="dxa"/>
            <w:vAlign w:val="bottom"/>
          </w:tcPr>
          <w:p w:rsidR="006918BE" w:rsidRPr="00C43C35" w:rsidRDefault="006918BE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123,9</w:t>
            </w:r>
          </w:p>
        </w:tc>
      </w:tr>
      <w:tr w:rsidR="006918BE" w:rsidRPr="00C43C35" w:rsidTr="004B16A0">
        <w:tc>
          <w:tcPr>
            <w:tcW w:w="5069" w:type="dxa"/>
          </w:tcPr>
          <w:p w:rsidR="006918BE" w:rsidRPr="00C43C35" w:rsidRDefault="006918BE" w:rsidP="00C43C35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Акцизы</w:t>
            </w:r>
          </w:p>
        </w:tc>
        <w:tc>
          <w:tcPr>
            <w:tcW w:w="1417" w:type="dxa"/>
            <w:vAlign w:val="bottom"/>
          </w:tcPr>
          <w:p w:rsidR="006918BE" w:rsidRDefault="00D96C67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20,5</w:t>
            </w:r>
          </w:p>
        </w:tc>
        <w:tc>
          <w:tcPr>
            <w:tcW w:w="1559" w:type="dxa"/>
            <w:vAlign w:val="bottom"/>
          </w:tcPr>
          <w:p w:rsidR="006918BE" w:rsidRDefault="00D96C67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20,5</w:t>
            </w:r>
          </w:p>
        </w:tc>
        <w:tc>
          <w:tcPr>
            <w:tcW w:w="1525" w:type="dxa"/>
            <w:vAlign w:val="bottom"/>
          </w:tcPr>
          <w:p w:rsidR="006918BE" w:rsidRDefault="00D96C67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20,5</w:t>
            </w:r>
          </w:p>
        </w:tc>
      </w:tr>
      <w:tr w:rsidR="006918BE" w:rsidRPr="00C43C35" w:rsidTr="004B16A0">
        <w:tc>
          <w:tcPr>
            <w:tcW w:w="5069" w:type="dxa"/>
          </w:tcPr>
          <w:p w:rsidR="006918BE" w:rsidRPr="00C43C35" w:rsidRDefault="006918BE" w:rsidP="00C43C35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ЕНВД</w:t>
            </w:r>
          </w:p>
        </w:tc>
        <w:tc>
          <w:tcPr>
            <w:tcW w:w="1417" w:type="dxa"/>
            <w:vAlign w:val="bottom"/>
          </w:tcPr>
          <w:p w:rsidR="006918BE" w:rsidRPr="00C43C35" w:rsidRDefault="006918BE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  <w:tc>
          <w:tcPr>
            <w:tcW w:w="1559" w:type="dxa"/>
            <w:vAlign w:val="bottom"/>
          </w:tcPr>
          <w:p w:rsidR="006918BE" w:rsidRPr="00C43C35" w:rsidRDefault="006918BE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  <w:tc>
          <w:tcPr>
            <w:tcW w:w="1525" w:type="dxa"/>
            <w:vAlign w:val="bottom"/>
          </w:tcPr>
          <w:p w:rsidR="006918BE" w:rsidRPr="00C43C35" w:rsidRDefault="006918BE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</w:tr>
      <w:tr w:rsidR="006918BE" w:rsidRPr="00C43C35" w:rsidTr="004B16A0">
        <w:tc>
          <w:tcPr>
            <w:tcW w:w="5069" w:type="dxa"/>
          </w:tcPr>
          <w:p w:rsidR="006918BE" w:rsidRDefault="006918BE" w:rsidP="00C43C35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  <w:tc>
          <w:tcPr>
            <w:tcW w:w="1417" w:type="dxa"/>
            <w:vAlign w:val="bottom"/>
          </w:tcPr>
          <w:p w:rsidR="006918BE" w:rsidRDefault="006918BE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26,4</w:t>
            </w:r>
          </w:p>
        </w:tc>
        <w:tc>
          <w:tcPr>
            <w:tcW w:w="1559" w:type="dxa"/>
            <w:vAlign w:val="bottom"/>
          </w:tcPr>
          <w:p w:rsidR="006918BE" w:rsidRDefault="006918BE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26,8</w:t>
            </w:r>
          </w:p>
        </w:tc>
        <w:tc>
          <w:tcPr>
            <w:tcW w:w="1525" w:type="dxa"/>
            <w:vAlign w:val="bottom"/>
          </w:tcPr>
          <w:p w:rsidR="006918BE" w:rsidRDefault="006918BE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27,0</w:t>
            </w:r>
          </w:p>
        </w:tc>
      </w:tr>
      <w:tr w:rsidR="006918BE" w:rsidRPr="00C43C35" w:rsidTr="004B16A0">
        <w:tc>
          <w:tcPr>
            <w:tcW w:w="5069" w:type="dxa"/>
          </w:tcPr>
          <w:p w:rsidR="006918BE" w:rsidRPr="00C43C35" w:rsidRDefault="006918BE" w:rsidP="00C43C35">
            <w:pPr>
              <w:spacing w:line="228" w:lineRule="auto"/>
              <w:rPr>
                <w:szCs w:val="28"/>
              </w:rPr>
            </w:pPr>
            <w:r w:rsidRPr="00C43C35">
              <w:rPr>
                <w:szCs w:val="28"/>
              </w:rPr>
              <w:t>Неналоговые доходы</w:t>
            </w:r>
          </w:p>
        </w:tc>
        <w:tc>
          <w:tcPr>
            <w:tcW w:w="1417" w:type="dxa"/>
            <w:vAlign w:val="bottom"/>
          </w:tcPr>
          <w:p w:rsidR="006918BE" w:rsidRPr="00C43C35" w:rsidRDefault="006918BE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11,3</w:t>
            </w:r>
          </w:p>
        </w:tc>
        <w:tc>
          <w:tcPr>
            <w:tcW w:w="1559" w:type="dxa"/>
            <w:vAlign w:val="bottom"/>
          </w:tcPr>
          <w:p w:rsidR="006918BE" w:rsidRPr="00C43C35" w:rsidRDefault="006918BE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11,4</w:t>
            </w:r>
          </w:p>
        </w:tc>
        <w:tc>
          <w:tcPr>
            <w:tcW w:w="1525" w:type="dxa"/>
            <w:vAlign w:val="bottom"/>
          </w:tcPr>
          <w:p w:rsidR="006918BE" w:rsidRPr="00C43C35" w:rsidRDefault="006918BE" w:rsidP="00C43C35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11,4</w:t>
            </w:r>
          </w:p>
        </w:tc>
      </w:tr>
    </w:tbl>
    <w:p w:rsidR="00C43C35" w:rsidRPr="00C43C35" w:rsidRDefault="00C43C35" w:rsidP="00C43C35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 w:val="28"/>
          <w:szCs w:val="28"/>
        </w:rPr>
      </w:pPr>
      <w:r w:rsidRPr="00C43C35">
        <w:rPr>
          <w:spacing w:val="-6"/>
          <w:sz w:val="28"/>
          <w:szCs w:val="28"/>
        </w:rPr>
        <w:t xml:space="preserve">Основными </w:t>
      </w:r>
      <w:r w:rsidR="00F010E5">
        <w:rPr>
          <w:spacing w:val="-6"/>
          <w:sz w:val="28"/>
          <w:szCs w:val="28"/>
        </w:rPr>
        <w:t xml:space="preserve"> </w:t>
      </w:r>
      <w:r w:rsidRPr="00C43C35">
        <w:rPr>
          <w:spacing w:val="-6"/>
          <w:sz w:val="28"/>
          <w:szCs w:val="28"/>
        </w:rPr>
        <w:t xml:space="preserve">бюджетообразующими </w:t>
      </w:r>
      <w:r w:rsidR="00F010E5">
        <w:rPr>
          <w:spacing w:val="-6"/>
          <w:sz w:val="28"/>
          <w:szCs w:val="28"/>
        </w:rPr>
        <w:t xml:space="preserve"> </w:t>
      </w:r>
      <w:r w:rsidRPr="00C43C35">
        <w:rPr>
          <w:spacing w:val="-6"/>
          <w:sz w:val="28"/>
          <w:szCs w:val="28"/>
        </w:rPr>
        <w:t xml:space="preserve">доходами бюджета являются налог на доходы физических лиц, </w:t>
      </w:r>
      <w:r w:rsidR="007628A6">
        <w:rPr>
          <w:spacing w:val="-6"/>
          <w:sz w:val="28"/>
          <w:szCs w:val="28"/>
        </w:rPr>
        <w:t xml:space="preserve">земельный </w:t>
      </w:r>
      <w:r w:rsidRPr="00C43C35">
        <w:rPr>
          <w:spacing w:val="-6"/>
          <w:sz w:val="28"/>
          <w:szCs w:val="28"/>
        </w:rPr>
        <w:t>налог</w:t>
      </w:r>
      <w:r w:rsidR="006F23A4">
        <w:rPr>
          <w:spacing w:val="-6"/>
          <w:sz w:val="28"/>
          <w:szCs w:val="28"/>
        </w:rPr>
        <w:t>, акцизы</w:t>
      </w:r>
      <w:r w:rsidRPr="00C43C35">
        <w:rPr>
          <w:spacing w:val="-6"/>
          <w:sz w:val="28"/>
          <w:szCs w:val="28"/>
        </w:rPr>
        <w:t>,</w:t>
      </w:r>
      <w:r w:rsidR="007A2FAD">
        <w:rPr>
          <w:spacing w:val="-6"/>
          <w:sz w:val="28"/>
          <w:szCs w:val="28"/>
        </w:rPr>
        <w:t xml:space="preserve"> ЕНВД</w:t>
      </w:r>
      <w:r w:rsidRPr="00C43C35">
        <w:rPr>
          <w:spacing w:val="-6"/>
          <w:sz w:val="28"/>
          <w:szCs w:val="28"/>
        </w:rPr>
        <w:t xml:space="preserve"> в совокупности формирующие в 2018 году </w:t>
      </w:r>
      <w:r w:rsidR="006F23A4">
        <w:rPr>
          <w:spacing w:val="-6"/>
          <w:sz w:val="28"/>
          <w:szCs w:val="28"/>
        </w:rPr>
        <w:t xml:space="preserve">    </w:t>
      </w:r>
      <w:r w:rsidR="00D96C67">
        <w:rPr>
          <w:spacing w:val="-6"/>
          <w:sz w:val="28"/>
          <w:szCs w:val="28"/>
        </w:rPr>
        <w:t>86,8</w:t>
      </w:r>
      <w:r w:rsidR="006F23A4">
        <w:rPr>
          <w:spacing w:val="-6"/>
          <w:sz w:val="28"/>
          <w:szCs w:val="28"/>
        </w:rPr>
        <w:t xml:space="preserve"> </w:t>
      </w:r>
      <w:r w:rsidRPr="00C43C35">
        <w:rPr>
          <w:spacing w:val="-6"/>
          <w:sz w:val="28"/>
          <w:szCs w:val="28"/>
        </w:rPr>
        <w:t xml:space="preserve">% налоговых и неналоговых доходов </w:t>
      </w:r>
      <w:r w:rsidR="006F23A4">
        <w:rPr>
          <w:spacing w:val="-6"/>
          <w:sz w:val="28"/>
          <w:szCs w:val="28"/>
        </w:rPr>
        <w:t>ме</w:t>
      </w:r>
      <w:r w:rsidRPr="00C43C35">
        <w:rPr>
          <w:spacing w:val="-6"/>
          <w:sz w:val="28"/>
          <w:szCs w:val="28"/>
        </w:rPr>
        <w:t>стного бюджета, в 2019-2020 годах –</w:t>
      </w:r>
      <w:r w:rsidR="006F23A4">
        <w:rPr>
          <w:spacing w:val="-6"/>
          <w:sz w:val="28"/>
          <w:szCs w:val="28"/>
        </w:rPr>
        <w:t xml:space="preserve">  </w:t>
      </w:r>
      <w:r w:rsidR="00CE5E1F">
        <w:rPr>
          <w:spacing w:val="-6"/>
          <w:sz w:val="28"/>
          <w:szCs w:val="28"/>
        </w:rPr>
        <w:t>86,0</w:t>
      </w:r>
      <w:r w:rsidR="006F23A4">
        <w:rPr>
          <w:spacing w:val="-6"/>
          <w:sz w:val="28"/>
          <w:szCs w:val="28"/>
        </w:rPr>
        <w:t xml:space="preserve"> </w:t>
      </w:r>
      <w:r w:rsidRPr="00C43C35">
        <w:rPr>
          <w:spacing w:val="-6"/>
          <w:sz w:val="28"/>
          <w:szCs w:val="28"/>
        </w:rPr>
        <w:t>%, и</w:t>
      </w:r>
      <w:r w:rsidR="00CE5E1F">
        <w:rPr>
          <w:spacing w:val="-6"/>
          <w:sz w:val="28"/>
          <w:szCs w:val="28"/>
        </w:rPr>
        <w:t xml:space="preserve"> </w:t>
      </w:r>
      <w:r w:rsidR="000C2DD2">
        <w:rPr>
          <w:spacing w:val="-6"/>
          <w:sz w:val="28"/>
          <w:szCs w:val="28"/>
        </w:rPr>
        <w:t>85,9</w:t>
      </w:r>
      <w:r w:rsidR="006F23A4">
        <w:rPr>
          <w:spacing w:val="-6"/>
          <w:sz w:val="28"/>
          <w:szCs w:val="28"/>
        </w:rPr>
        <w:t xml:space="preserve"> </w:t>
      </w:r>
      <w:r w:rsidRPr="00C43C35">
        <w:rPr>
          <w:spacing w:val="-6"/>
          <w:sz w:val="28"/>
          <w:szCs w:val="28"/>
        </w:rPr>
        <w:t xml:space="preserve">% соответственно. </w:t>
      </w:r>
    </w:p>
    <w:p w:rsidR="00C43C35" w:rsidRPr="00C43C35" w:rsidRDefault="00C43C35" w:rsidP="00C43C35">
      <w:pPr>
        <w:jc w:val="center"/>
        <w:rPr>
          <w:b/>
          <w:sz w:val="28"/>
          <w:szCs w:val="28"/>
        </w:rPr>
      </w:pPr>
    </w:p>
    <w:p w:rsidR="00C43C35" w:rsidRPr="00C43C35" w:rsidRDefault="00C43C35" w:rsidP="00C43C35">
      <w:pPr>
        <w:jc w:val="center"/>
        <w:rPr>
          <w:b/>
          <w:sz w:val="28"/>
          <w:szCs w:val="28"/>
        </w:rPr>
      </w:pPr>
      <w:r w:rsidRPr="00C43C35">
        <w:rPr>
          <w:b/>
          <w:sz w:val="28"/>
          <w:szCs w:val="28"/>
          <w:lang w:val="en-US"/>
        </w:rPr>
        <w:t>V</w:t>
      </w:r>
      <w:r w:rsidRPr="00C43C35">
        <w:rPr>
          <w:b/>
          <w:sz w:val="28"/>
          <w:szCs w:val="28"/>
        </w:rPr>
        <w:t xml:space="preserve">. Расходы консолидированного бюджета </w:t>
      </w:r>
    </w:p>
    <w:p w:rsidR="00F855D9" w:rsidRDefault="00341A33" w:rsidP="00C43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муниципального района </w:t>
      </w:r>
      <w:r w:rsidR="00C43C35" w:rsidRPr="00C43C35">
        <w:rPr>
          <w:b/>
          <w:sz w:val="28"/>
          <w:szCs w:val="28"/>
        </w:rPr>
        <w:t>Саратовской области</w:t>
      </w:r>
    </w:p>
    <w:p w:rsidR="00C43C35" w:rsidRDefault="00C43C35" w:rsidP="00C43C35">
      <w:pPr>
        <w:jc w:val="center"/>
        <w:rPr>
          <w:b/>
          <w:sz w:val="28"/>
          <w:szCs w:val="28"/>
        </w:rPr>
      </w:pPr>
      <w:r w:rsidRPr="00C43C35">
        <w:rPr>
          <w:b/>
          <w:sz w:val="28"/>
          <w:szCs w:val="28"/>
        </w:rPr>
        <w:t xml:space="preserve"> на 2018-2020 годы</w:t>
      </w:r>
    </w:p>
    <w:p w:rsidR="00B712D8" w:rsidRPr="00C43C35" w:rsidRDefault="00B712D8" w:rsidP="00C43C35">
      <w:pPr>
        <w:jc w:val="center"/>
        <w:rPr>
          <w:b/>
          <w:sz w:val="28"/>
          <w:szCs w:val="28"/>
        </w:rPr>
      </w:pPr>
    </w:p>
    <w:p w:rsidR="00C43C35" w:rsidRPr="00C43C35" w:rsidRDefault="00C43C35" w:rsidP="00C4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C43C35">
        <w:rPr>
          <w:sz w:val="28"/>
          <w:szCs w:val="28"/>
        </w:rPr>
        <w:t>Формирование бюджетных проектировок на 2018-2020 годы осуществлялось на следующих основных принципах:</w:t>
      </w:r>
    </w:p>
    <w:p w:rsidR="00C43C35" w:rsidRPr="00C43C35" w:rsidRDefault="00C43C35" w:rsidP="00C4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соблюдение установленных законодательством Российской Федерации норм в отношении дорожных фондов;</w:t>
      </w:r>
    </w:p>
    <w:p w:rsidR="00C43C35" w:rsidRPr="00C43C35" w:rsidRDefault="00C43C35" w:rsidP="00C4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резервирование средств в общей сумме 959,7 млн</w:t>
      </w:r>
      <w:r w:rsidR="004C7424">
        <w:rPr>
          <w:sz w:val="28"/>
          <w:szCs w:val="28"/>
        </w:rPr>
        <w:t>.</w:t>
      </w:r>
      <w:r w:rsidRPr="00C43C35">
        <w:rPr>
          <w:sz w:val="28"/>
          <w:szCs w:val="28"/>
        </w:rPr>
        <w:t xml:space="preserve"> рублей с установлением отдельного порядка их использования на достижение установленных целевых значений по заработной платы отдельных категорий работников бюджетной сферы, установленных Указами, на повышение с </w:t>
      </w:r>
      <w:r w:rsidRPr="00C43C35">
        <w:rPr>
          <w:sz w:val="28"/>
          <w:szCs w:val="28"/>
        </w:rPr>
        <w:br/>
        <w:t>1 января 2018 года на 4% заработной платы работников, на которых не распространяются Указы, на стимулирование муниципальных образований области для полной мобилизации налогового потенциала территорий;</w:t>
      </w:r>
    </w:p>
    <w:p w:rsidR="00C43C35" w:rsidRPr="00C43C35" w:rsidRDefault="00C43C35" w:rsidP="00C43C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43C35">
        <w:rPr>
          <w:sz w:val="28"/>
          <w:szCs w:val="28"/>
        </w:rPr>
        <w:t>– индексации оплаты труда работников бюджетной сферы и органов управления ежегодно с 1 декабря в 2018-2020 годах на прогнозный уровень инфляции 3,8% (по категориям работников бюджетной сферы, установленных Указами, – в пределах установленных целевых значений по заработной плате, по категориям работников, на которых не распространяются Указы, – в пределах сумм повышения с 1 января 2018 года на 4%).</w:t>
      </w:r>
    </w:p>
    <w:p w:rsidR="00C43C35" w:rsidRPr="00C43C35" w:rsidRDefault="00C43C35" w:rsidP="00C4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 сохранение на уровне 1 июня 2017 года номинальных объемов бюджетных расходов областного бюджета по другим направлениям, уменьшенных на сумму расходов по погашению просроченной кредиторской задолженности (судебных решений) и сумму непостоянных расходов;</w:t>
      </w:r>
    </w:p>
    <w:p w:rsidR="00C43C35" w:rsidRPr="00C43C35" w:rsidRDefault="00C43C35" w:rsidP="00C4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– оптимизация обязательств, в том числе в рамках реализации Плана мероприятий по оздоровлению и Программы оптимизации расходов;   </w:t>
      </w:r>
    </w:p>
    <w:p w:rsidR="00C43C35" w:rsidRPr="00C43C35" w:rsidRDefault="00C43C35" w:rsidP="00C4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отказ от предоставления государственных гарантий и принятия новых расходных обязательств за счет привлечения рыночных заимствований;</w:t>
      </w:r>
    </w:p>
    <w:bookmarkEnd w:id="0"/>
    <w:bookmarkEnd w:id="1"/>
    <w:p w:rsidR="00C43C35" w:rsidRPr="00C43C35" w:rsidRDefault="00C43C35" w:rsidP="00C43C35">
      <w:pPr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 оценка расходов местных бюджетов на основании отчетности органов местного самоуправления области за 2016 год, нормирования затрат, а также с учетом планируемых демографических изменений.</w:t>
      </w:r>
    </w:p>
    <w:p w:rsidR="00C43C35" w:rsidRPr="00C43C35" w:rsidRDefault="00C43C35" w:rsidP="00C43C35">
      <w:pPr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В структуре расходов консолидированного бюджета порядка </w:t>
      </w:r>
      <w:r w:rsidR="007F52B3">
        <w:rPr>
          <w:sz w:val="28"/>
          <w:szCs w:val="28"/>
        </w:rPr>
        <w:t xml:space="preserve">     </w:t>
      </w:r>
      <w:r w:rsidRPr="00C43C35">
        <w:rPr>
          <w:sz w:val="28"/>
          <w:szCs w:val="28"/>
        </w:rPr>
        <w:t xml:space="preserve">% занимают расходы на социальную сферу. Общий объем расходов на социальную сферу в 2018 году ожидается в сумме </w:t>
      </w:r>
      <w:r w:rsidR="007F52B3">
        <w:rPr>
          <w:sz w:val="28"/>
          <w:szCs w:val="28"/>
        </w:rPr>
        <w:t xml:space="preserve">     </w:t>
      </w:r>
      <w:r w:rsidRPr="00C43C35">
        <w:rPr>
          <w:sz w:val="28"/>
          <w:szCs w:val="28"/>
        </w:rPr>
        <w:t>млн</w:t>
      </w:r>
      <w:r w:rsidR="00F45A87">
        <w:rPr>
          <w:sz w:val="28"/>
          <w:szCs w:val="28"/>
        </w:rPr>
        <w:t>.</w:t>
      </w:r>
      <w:r w:rsidRPr="00C43C35">
        <w:rPr>
          <w:sz w:val="28"/>
          <w:szCs w:val="28"/>
        </w:rPr>
        <w:t xml:space="preserve"> рублей, в </w:t>
      </w:r>
      <w:r w:rsidRPr="00C43C35">
        <w:rPr>
          <w:sz w:val="28"/>
          <w:szCs w:val="28"/>
        </w:rPr>
        <w:br/>
        <w:t>2019 году –</w:t>
      </w:r>
      <w:r w:rsidR="007F52B3">
        <w:rPr>
          <w:sz w:val="28"/>
          <w:szCs w:val="28"/>
        </w:rPr>
        <w:t xml:space="preserve">      </w:t>
      </w:r>
      <w:r w:rsidRPr="00C43C35">
        <w:rPr>
          <w:sz w:val="28"/>
          <w:szCs w:val="28"/>
        </w:rPr>
        <w:t>млн</w:t>
      </w:r>
      <w:r w:rsidR="00F45A87">
        <w:rPr>
          <w:sz w:val="28"/>
          <w:szCs w:val="28"/>
        </w:rPr>
        <w:t>.</w:t>
      </w:r>
      <w:r w:rsidRPr="00C43C35">
        <w:rPr>
          <w:sz w:val="28"/>
          <w:szCs w:val="28"/>
        </w:rPr>
        <w:t xml:space="preserve"> рублей, в 2020 году –</w:t>
      </w:r>
      <w:r w:rsidR="007F52B3">
        <w:rPr>
          <w:sz w:val="28"/>
          <w:szCs w:val="28"/>
        </w:rPr>
        <w:t xml:space="preserve">    </w:t>
      </w:r>
      <w:r w:rsidRPr="00C43C35">
        <w:rPr>
          <w:sz w:val="28"/>
          <w:szCs w:val="28"/>
        </w:rPr>
        <w:t>млн</w:t>
      </w:r>
      <w:r w:rsidR="00F45A87">
        <w:rPr>
          <w:sz w:val="28"/>
          <w:szCs w:val="28"/>
        </w:rPr>
        <w:t>.</w:t>
      </w:r>
      <w:r w:rsidRPr="00C43C35">
        <w:rPr>
          <w:sz w:val="28"/>
          <w:szCs w:val="28"/>
        </w:rPr>
        <w:t xml:space="preserve"> рублей </w:t>
      </w:r>
    </w:p>
    <w:p w:rsidR="00C43C35" w:rsidRPr="00C43C35" w:rsidRDefault="00C43C35" w:rsidP="00C43C35">
      <w:pPr>
        <w:ind w:firstLine="709"/>
        <w:jc w:val="both"/>
        <w:rPr>
          <w:spacing w:val="-6"/>
          <w:sz w:val="28"/>
          <w:szCs w:val="28"/>
        </w:rPr>
      </w:pPr>
      <w:r w:rsidRPr="00C43C35">
        <w:rPr>
          <w:spacing w:val="-6"/>
          <w:sz w:val="28"/>
          <w:szCs w:val="28"/>
        </w:rPr>
        <w:t xml:space="preserve">Средства </w:t>
      </w:r>
      <w:r w:rsidR="006F5991">
        <w:rPr>
          <w:spacing w:val="-6"/>
          <w:sz w:val="28"/>
          <w:szCs w:val="28"/>
        </w:rPr>
        <w:t>мес</w:t>
      </w:r>
      <w:r w:rsidRPr="00C43C35">
        <w:rPr>
          <w:spacing w:val="-6"/>
          <w:sz w:val="28"/>
          <w:szCs w:val="28"/>
        </w:rPr>
        <w:t xml:space="preserve">тного бюджета на выполнение социальных обязательств составят </w:t>
      </w:r>
      <w:r w:rsidR="00CD6E93">
        <w:rPr>
          <w:spacing w:val="-6"/>
          <w:sz w:val="28"/>
          <w:szCs w:val="28"/>
        </w:rPr>
        <w:t xml:space="preserve">   </w:t>
      </w:r>
      <w:r w:rsidRPr="00C43C35">
        <w:rPr>
          <w:spacing w:val="-6"/>
          <w:sz w:val="28"/>
          <w:szCs w:val="28"/>
        </w:rPr>
        <w:t>млн</w:t>
      </w:r>
      <w:r w:rsidR="00F45A87">
        <w:rPr>
          <w:spacing w:val="-6"/>
          <w:sz w:val="28"/>
          <w:szCs w:val="28"/>
        </w:rPr>
        <w:t>.</w:t>
      </w:r>
      <w:r w:rsidRPr="00C43C35">
        <w:rPr>
          <w:spacing w:val="-6"/>
          <w:sz w:val="28"/>
          <w:szCs w:val="28"/>
        </w:rPr>
        <w:t xml:space="preserve"> рублей или </w:t>
      </w:r>
      <w:r w:rsidR="00CD6E93">
        <w:rPr>
          <w:spacing w:val="-6"/>
          <w:sz w:val="28"/>
          <w:szCs w:val="28"/>
        </w:rPr>
        <w:t xml:space="preserve">    </w:t>
      </w:r>
      <w:r w:rsidRPr="00C43C35">
        <w:rPr>
          <w:spacing w:val="-6"/>
          <w:sz w:val="28"/>
          <w:szCs w:val="28"/>
        </w:rPr>
        <w:t>% к уровню 2017 года (к ожидаемому исполнению 2017 года).</w:t>
      </w:r>
    </w:p>
    <w:p w:rsidR="00C43C35" w:rsidRPr="00C43C35" w:rsidRDefault="00C43C35" w:rsidP="00C43C35">
      <w:pPr>
        <w:tabs>
          <w:tab w:val="left" w:pos="3120"/>
        </w:tabs>
        <w:ind w:firstLineChars="253" w:firstLine="708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Расходы на содержание органов государственной власти области с учетом расходов на исполнение переданных полномочий Российской Федерации на 2018 год предусмотрены в сумме </w:t>
      </w:r>
      <w:r w:rsidR="00FA35B6">
        <w:rPr>
          <w:sz w:val="28"/>
          <w:szCs w:val="28"/>
        </w:rPr>
        <w:t xml:space="preserve">      </w:t>
      </w:r>
      <w:r w:rsidRPr="00C43C35">
        <w:rPr>
          <w:sz w:val="28"/>
          <w:szCs w:val="28"/>
        </w:rPr>
        <w:t>млн</w:t>
      </w:r>
      <w:r w:rsidR="00FA35B6">
        <w:rPr>
          <w:sz w:val="28"/>
          <w:szCs w:val="28"/>
        </w:rPr>
        <w:t>.</w:t>
      </w:r>
      <w:r w:rsidRPr="00C43C35">
        <w:rPr>
          <w:sz w:val="28"/>
          <w:szCs w:val="28"/>
        </w:rPr>
        <w:t xml:space="preserve"> рублей, на 2019 год –</w:t>
      </w:r>
      <w:r w:rsidR="00FA35B6">
        <w:rPr>
          <w:sz w:val="28"/>
          <w:szCs w:val="28"/>
        </w:rPr>
        <w:t xml:space="preserve">    </w:t>
      </w:r>
      <w:r w:rsidRPr="00C43C35">
        <w:rPr>
          <w:sz w:val="28"/>
          <w:szCs w:val="28"/>
        </w:rPr>
        <w:t>млн</w:t>
      </w:r>
      <w:r w:rsidR="00FA35B6">
        <w:rPr>
          <w:sz w:val="28"/>
          <w:szCs w:val="28"/>
        </w:rPr>
        <w:t>.</w:t>
      </w:r>
      <w:r w:rsidRPr="00C43C35">
        <w:rPr>
          <w:sz w:val="28"/>
          <w:szCs w:val="28"/>
        </w:rPr>
        <w:t xml:space="preserve"> рублей и на 2020 год –</w:t>
      </w:r>
      <w:r w:rsidR="00FA35B6">
        <w:rPr>
          <w:sz w:val="28"/>
          <w:szCs w:val="28"/>
        </w:rPr>
        <w:t xml:space="preserve">     </w:t>
      </w:r>
      <w:r w:rsidRPr="00C43C35">
        <w:rPr>
          <w:sz w:val="28"/>
          <w:szCs w:val="28"/>
        </w:rPr>
        <w:t>млн</w:t>
      </w:r>
      <w:r w:rsidR="00FA35B6">
        <w:rPr>
          <w:sz w:val="28"/>
          <w:szCs w:val="28"/>
        </w:rPr>
        <w:t>.</w:t>
      </w:r>
      <w:r w:rsidRPr="00C43C35">
        <w:rPr>
          <w:sz w:val="28"/>
          <w:szCs w:val="28"/>
        </w:rPr>
        <w:t xml:space="preserve"> рублей. </w:t>
      </w:r>
    </w:p>
    <w:p w:rsidR="00C43C35" w:rsidRPr="00C43C35" w:rsidRDefault="00C43C35" w:rsidP="00C43C35">
      <w:pPr>
        <w:tabs>
          <w:tab w:val="left" w:pos="3120"/>
        </w:tabs>
        <w:ind w:firstLineChars="252" w:firstLine="708"/>
        <w:jc w:val="center"/>
        <w:rPr>
          <w:b/>
          <w:sz w:val="28"/>
          <w:szCs w:val="28"/>
          <w:highlight w:val="yellow"/>
        </w:rPr>
      </w:pPr>
    </w:p>
    <w:p w:rsidR="00C43C35" w:rsidRPr="00C43C35" w:rsidRDefault="00C43C35" w:rsidP="00C43C35">
      <w:pPr>
        <w:tabs>
          <w:tab w:val="left" w:pos="3120"/>
        </w:tabs>
        <w:spacing w:line="216" w:lineRule="auto"/>
        <w:jc w:val="center"/>
        <w:rPr>
          <w:b/>
          <w:sz w:val="28"/>
          <w:szCs w:val="28"/>
        </w:rPr>
      </w:pPr>
      <w:r w:rsidRPr="00C43C35">
        <w:rPr>
          <w:b/>
          <w:sz w:val="28"/>
          <w:szCs w:val="28"/>
          <w:lang w:val="en-US"/>
        </w:rPr>
        <w:t>VI</w:t>
      </w:r>
      <w:r w:rsidRPr="00C43C35">
        <w:rPr>
          <w:b/>
          <w:sz w:val="28"/>
          <w:szCs w:val="28"/>
        </w:rPr>
        <w:t>. Межбюджетные трансферты</w:t>
      </w:r>
    </w:p>
    <w:p w:rsidR="00C43C35" w:rsidRPr="00C43C35" w:rsidRDefault="00C43C35" w:rsidP="00C43C35">
      <w:pPr>
        <w:tabs>
          <w:tab w:val="left" w:pos="312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C43C35" w:rsidRPr="00C43C35" w:rsidRDefault="00C43C35" w:rsidP="00C43C35">
      <w:pPr>
        <w:tabs>
          <w:tab w:val="left" w:pos="3120"/>
        </w:tabs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lastRenderedPageBreak/>
        <w:t xml:space="preserve">Межбюджетные трансферты </w:t>
      </w:r>
      <w:r w:rsidR="0029214C">
        <w:rPr>
          <w:sz w:val="28"/>
          <w:szCs w:val="28"/>
        </w:rPr>
        <w:t xml:space="preserve">в </w:t>
      </w:r>
      <w:r w:rsidRPr="00C43C35">
        <w:rPr>
          <w:sz w:val="28"/>
          <w:szCs w:val="28"/>
        </w:rPr>
        <w:t>бюджет</w:t>
      </w:r>
      <w:r w:rsidR="0029214C">
        <w:rPr>
          <w:sz w:val="28"/>
          <w:szCs w:val="28"/>
        </w:rPr>
        <w:t>е ЕМР</w:t>
      </w:r>
      <w:r w:rsidRPr="00C43C35">
        <w:rPr>
          <w:sz w:val="28"/>
          <w:szCs w:val="28"/>
        </w:rPr>
        <w:t xml:space="preserve"> на 2018-2020 годы запланированы в объемах </w:t>
      </w:r>
      <w:r w:rsidR="0029214C">
        <w:rPr>
          <w:sz w:val="28"/>
          <w:szCs w:val="28"/>
        </w:rPr>
        <w:t xml:space="preserve">508,9 </w:t>
      </w:r>
      <w:r w:rsidRPr="00C43C35">
        <w:rPr>
          <w:sz w:val="28"/>
          <w:szCs w:val="28"/>
        </w:rPr>
        <w:t>млн</w:t>
      </w:r>
      <w:r w:rsidR="002A07CC">
        <w:rPr>
          <w:sz w:val="28"/>
          <w:szCs w:val="28"/>
        </w:rPr>
        <w:t>.</w:t>
      </w:r>
      <w:r w:rsidR="001D1833">
        <w:rPr>
          <w:sz w:val="28"/>
          <w:szCs w:val="28"/>
        </w:rPr>
        <w:t xml:space="preserve"> </w:t>
      </w:r>
      <w:r w:rsidRPr="00C43C35">
        <w:rPr>
          <w:sz w:val="28"/>
          <w:szCs w:val="28"/>
        </w:rPr>
        <w:t xml:space="preserve">рублей, </w:t>
      </w:r>
      <w:r w:rsidR="0029214C">
        <w:rPr>
          <w:sz w:val="28"/>
          <w:szCs w:val="28"/>
        </w:rPr>
        <w:t xml:space="preserve">473,6 </w:t>
      </w:r>
      <w:r w:rsidRPr="00C43C35">
        <w:rPr>
          <w:sz w:val="28"/>
          <w:szCs w:val="28"/>
        </w:rPr>
        <w:t>млн</w:t>
      </w:r>
      <w:r w:rsidR="002A07CC">
        <w:rPr>
          <w:sz w:val="28"/>
          <w:szCs w:val="28"/>
        </w:rPr>
        <w:t>.</w:t>
      </w:r>
      <w:r w:rsidR="00E828D5">
        <w:rPr>
          <w:sz w:val="28"/>
          <w:szCs w:val="28"/>
        </w:rPr>
        <w:t xml:space="preserve"> </w:t>
      </w:r>
      <w:r w:rsidRPr="00C43C35">
        <w:rPr>
          <w:sz w:val="28"/>
          <w:szCs w:val="28"/>
        </w:rPr>
        <w:t xml:space="preserve">рублей и </w:t>
      </w:r>
      <w:r w:rsidRPr="00C43C35">
        <w:rPr>
          <w:sz w:val="28"/>
          <w:szCs w:val="28"/>
        </w:rPr>
        <w:br/>
      </w:r>
      <w:r w:rsidR="0029214C">
        <w:rPr>
          <w:sz w:val="28"/>
          <w:szCs w:val="28"/>
        </w:rPr>
        <w:t xml:space="preserve">493,6 </w:t>
      </w:r>
      <w:r w:rsidRPr="00C43C35">
        <w:rPr>
          <w:sz w:val="28"/>
          <w:szCs w:val="28"/>
        </w:rPr>
        <w:t>млн</w:t>
      </w:r>
      <w:r w:rsidR="002A07CC">
        <w:rPr>
          <w:sz w:val="28"/>
          <w:szCs w:val="28"/>
        </w:rPr>
        <w:t>.</w:t>
      </w:r>
      <w:r w:rsidRPr="00C43C35">
        <w:rPr>
          <w:sz w:val="28"/>
          <w:szCs w:val="28"/>
        </w:rPr>
        <w:t xml:space="preserve"> рублей соответственно по годам, из которых основная доля (более </w:t>
      </w:r>
      <w:r w:rsidR="00293ADC">
        <w:rPr>
          <w:sz w:val="28"/>
          <w:szCs w:val="28"/>
        </w:rPr>
        <w:t>7</w:t>
      </w:r>
      <w:r w:rsidRPr="00C43C35">
        <w:rPr>
          <w:sz w:val="28"/>
          <w:szCs w:val="28"/>
        </w:rPr>
        <w:t xml:space="preserve">0%) предоставляется в форме субвенций. </w:t>
      </w:r>
    </w:p>
    <w:p w:rsidR="00C43C35" w:rsidRPr="00C43C35" w:rsidRDefault="00C43C35" w:rsidP="00C43C35">
      <w:pPr>
        <w:ind w:firstLineChars="252" w:firstLine="706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Структура межбюджетных трансфертов </w:t>
      </w:r>
      <w:r w:rsidR="00273688">
        <w:rPr>
          <w:sz w:val="28"/>
          <w:szCs w:val="28"/>
        </w:rPr>
        <w:t>ме</w:t>
      </w:r>
      <w:r w:rsidRPr="00C43C35">
        <w:rPr>
          <w:sz w:val="28"/>
          <w:szCs w:val="28"/>
        </w:rPr>
        <w:t>стного бюджета представлена в следующей таблице:</w:t>
      </w:r>
    </w:p>
    <w:p w:rsidR="00C43C35" w:rsidRPr="00C43C35" w:rsidRDefault="00C43C35" w:rsidP="00C43C35">
      <w:pPr>
        <w:autoSpaceDE w:val="0"/>
        <w:autoSpaceDN w:val="0"/>
        <w:adjustRightInd w:val="0"/>
        <w:ind w:firstLine="709"/>
        <w:jc w:val="right"/>
      </w:pPr>
      <w:r w:rsidRPr="00C43C35">
        <w:t>(млн</w:t>
      </w:r>
      <w:r w:rsidR="001D1833">
        <w:t>.</w:t>
      </w:r>
      <w:r w:rsidRPr="00C43C35">
        <w:t xml:space="preserve">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134"/>
        <w:gridCol w:w="1418"/>
        <w:gridCol w:w="1181"/>
        <w:gridCol w:w="1181"/>
        <w:gridCol w:w="1182"/>
      </w:tblGrid>
      <w:tr w:rsidR="00C43C35" w:rsidRPr="00C43C35" w:rsidTr="004B16A0">
        <w:trPr>
          <w:trHeight w:val="348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35" w:rsidRPr="00C43C35" w:rsidRDefault="00C43C35" w:rsidP="00C43C35">
            <w:pPr>
              <w:jc w:val="center"/>
              <w:rPr>
                <w:b/>
                <w:bCs/>
              </w:rPr>
            </w:pPr>
            <w:r w:rsidRPr="00C43C35">
              <w:rPr>
                <w:b/>
                <w:bCs/>
              </w:rPr>
              <w:t>Показатели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5" w:rsidRPr="00C43C35" w:rsidRDefault="00C43C35" w:rsidP="00C43C35">
            <w:pPr>
              <w:jc w:val="center"/>
              <w:rPr>
                <w:b/>
                <w:bCs/>
              </w:rPr>
            </w:pPr>
            <w:r w:rsidRPr="00C43C35">
              <w:rPr>
                <w:b/>
                <w:bCs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5" w:rsidRPr="00C43C35" w:rsidRDefault="00C43C35" w:rsidP="00C43C35">
            <w:pPr>
              <w:jc w:val="center"/>
              <w:rPr>
                <w:b/>
                <w:bCs/>
              </w:rPr>
            </w:pPr>
            <w:r w:rsidRPr="00C43C35">
              <w:rPr>
                <w:b/>
                <w:bCs/>
              </w:rPr>
              <w:t>2018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5" w:rsidRPr="00C43C35" w:rsidRDefault="00C43C35" w:rsidP="00C43C35">
            <w:pPr>
              <w:jc w:val="center"/>
              <w:rPr>
                <w:b/>
                <w:bCs/>
              </w:rPr>
            </w:pPr>
            <w:r w:rsidRPr="00C43C35">
              <w:rPr>
                <w:b/>
                <w:bCs/>
              </w:rPr>
              <w:t>2019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5" w:rsidRPr="00C43C35" w:rsidRDefault="00C43C35" w:rsidP="00C43C35">
            <w:pPr>
              <w:jc w:val="center"/>
              <w:rPr>
                <w:b/>
                <w:bCs/>
              </w:rPr>
            </w:pPr>
            <w:r w:rsidRPr="00C43C35">
              <w:rPr>
                <w:b/>
                <w:bCs/>
              </w:rPr>
              <w:t>2020 год</w:t>
            </w:r>
          </w:p>
        </w:tc>
      </w:tr>
      <w:tr w:rsidR="00C43C35" w:rsidRPr="00C43C35" w:rsidTr="004B16A0">
        <w:trPr>
          <w:trHeight w:val="720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35" w:rsidRPr="00C43C35" w:rsidRDefault="00C43C35" w:rsidP="00C43C3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C35" w:rsidRPr="00C43C35" w:rsidRDefault="00C43C35" w:rsidP="00C43C35">
            <w:pPr>
              <w:jc w:val="center"/>
              <w:rPr>
                <w:bCs/>
                <w:sz w:val="20"/>
                <w:szCs w:val="20"/>
              </w:rPr>
            </w:pPr>
            <w:r w:rsidRPr="00C43C35">
              <w:rPr>
                <w:bCs/>
                <w:sz w:val="20"/>
                <w:szCs w:val="20"/>
              </w:rPr>
              <w:t>Первона-</w:t>
            </w:r>
            <w:r w:rsidRPr="00C43C35">
              <w:rPr>
                <w:bCs/>
                <w:sz w:val="20"/>
                <w:szCs w:val="20"/>
              </w:rPr>
              <w:br/>
              <w:t>чальный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5" w:rsidRPr="00C43C35" w:rsidRDefault="00C43C35" w:rsidP="00C43C35">
            <w:pPr>
              <w:jc w:val="center"/>
              <w:rPr>
                <w:bCs/>
                <w:sz w:val="20"/>
                <w:szCs w:val="20"/>
              </w:rPr>
            </w:pPr>
            <w:r w:rsidRPr="00C43C35">
              <w:rPr>
                <w:bCs/>
                <w:sz w:val="20"/>
                <w:szCs w:val="20"/>
              </w:rPr>
              <w:t>Оценка исполнения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5" w:rsidRPr="00C43C35" w:rsidRDefault="00C43C35" w:rsidP="00C43C35">
            <w:pPr>
              <w:jc w:val="center"/>
              <w:rPr>
                <w:spacing w:val="-6"/>
                <w:sz w:val="20"/>
                <w:szCs w:val="20"/>
              </w:rPr>
            </w:pPr>
            <w:r w:rsidRPr="00C43C35">
              <w:rPr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5" w:rsidRPr="00C43C35" w:rsidRDefault="00C43C35" w:rsidP="00C43C35">
            <w:pPr>
              <w:jc w:val="center"/>
              <w:rPr>
                <w:spacing w:val="-6"/>
                <w:sz w:val="20"/>
                <w:szCs w:val="20"/>
              </w:rPr>
            </w:pPr>
            <w:r w:rsidRPr="00C43C35">
              <w:rPr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35" w:rsidRPr="00C43C35" w:rsidRDefault="00C43C35" w:rsidP="00C43C35">
            <w:pPr>
              <w:jc w:val="center"/>
              <w:rPr>
                <w:spacing w:val="-6"/>
                <w:sz w:val="20"/>
                <w:szCs w:val="20"/>
              </w:rPr>
            </w:pPr>
            <w:r w:rsidRPr="00C43C35">
              <w:rPr>
                <w:spacing w:val="-6"/>
                <w:sz w:val="20"/>
                <w:szCs w:val="20"/>
              </w:rPr>
              <w:t>Проект</w:t>
            </w:r>
          </w:p>
        </w:tc>
      </w:tr>
      <w:tr w:rsidR="00C43C35" w:rsidRPr="00C43C35" w:rsidTr="004B16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35" w:rsidRPr="00C43C35" w:rsidRDefault="00C43C35" w:rsidP="00C43C35">
            <w:pPr>
              <w:jc w:val="both"/>
              <w:rPr>
                <w:b/>
                <w:bCs/>
                <w:color w:val="000000"/>
                <w:spacing w:val="-6"/>
              </w:rPr>
            </w:pPr>
            <w:r w:rsidRPr="00C43C35">
              <w:rPr>
                <w:b/>
                <w:bCs/>
                <w:color w:val="000000"/>
                <w:spacing w:val="-6"/>
              </w:rPr>
              <w:t>Межбюджетные трансферты местным бюджетам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C35" w:rsidRPr="00C43C35" w:rsidRDefault="001F3063" w:rsidP="00C43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C35" w:rsidRPr="00C43C35" w:rsidRDefault="00EF52C2" w:rsidP="00C43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35" w:rsidRPr="00C43C35" w:rsidRDefault="004048DF" w:rsidP="00C43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866C63">
              <w:rPr>
                <w:b/>
                <w:bCs/>
              </w:rPr>
              <w:t>9,1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35" w:rsidRPr="00C43C35" w:rsidRDefault="004048DF" w:rsidP="00671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473,</w:t>
            </w:r>
            <w:r w:rsidR="006718D6">
              <w:rPr>
                <w:b/>
                <w:bCs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35" w:rsidRPr="00C43C35" w:rsidRDefault="004048DF" w:rsidP="00671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493,</w:t>
            </w:r>
            <w:r w:rsidR="006718D6">
              <w:rPr>
                <w:b/>
                <w:bCs/>
              </w:rPr>
              <w:t>8</w:t>
            </w:r>
          </w:p>
        </w:tc>
      </w:tr>
      <w:tr w:rsidR="00C43C35" w:rsidRPr="00C43C35" w:rsidTr="004B16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35" w:rsidRPr="00C43C35" w:rsidRDefault="00C43C35" w:rsidP="00C43C35">
            <w:pPr>
              <w:jc w:val="both"/>
              <w:rPr>
                <w:color w:val="000000"/>
              </w:rPr>
            </w:pPr>
            <w:r w:rsidRPr="00C43C35">
              <w:rPr>
                <w:color w:val="000000"/>
              </w:rPr>
              <w:t>за счет целевых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C35" w:rsidRPr="00C43C35" w:rsidRDefault="001A601F" w:rsidP="00C43C35">
            <w:pPr>
              <w:jc w:val="right"/>
              <w:rPr>
                <w:bCs/>
              </w:rPr>
            </w:pPr>
            <w:r>
              <w:rPr>
                <w:bCs/>
              </w:rPr>
              <w:t>362,6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C35" w:rsidRPr="00C43C35" w:rsidRDefault="0079012E" w:rsidP="00C43C35">
            <w:pPr>
              <w:jc w:val="right"/>
              <w:rPr>
                <w:bCs/>
              </w:rPr>
            </w:pPr>
            <w:r>
              <w:rPr>
                <w:bCs/>
              </w:rPr>
              <w:t>421,9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35" w:rsidRPr="00C43C35" w:rsidRDefault="007F7428" w:rsidP="00866C63">
            <w:pPr>
              <w:jc w:val="right"/>
              <w:rPr>
                <w:bCs/>
              </w:rPr>
            </w:pPr>
            <w:r>
              <w:rPr>
                <w:bCs/>
              </w:rPr>
              <w:t>384,</w:t>
            </w:r>
            <w:r w:rsidR="00866C63">
              <w:rPr>
                <w:bCs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35" w:rsidRPr="00C43C35" w:rsidRDefault="0005558C" w:rsidP="006718D6">
            <w:pPr>
              <w:jc w:val="right"/>
              <w:rPr>
                <w:bCs/>
              </w:rPr>
            </w:pPr>
            <w:r>
              <w:rPr>
                <w:bCs/>
              </w:rPr>
              <w:t>375,</w:t>
            </w:r>
            <w:r w:rsidR="006718D6">
              <w:rPr>
                <w:bCs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35" w:rsidRPr="00C43C35" w:rsidRDefault="0005558C" w:rsidP="006718D6">
            <w:pPr>
              <w:jc w:val="right"/>
              <w:rPr>
                <w:bCs/>
              </w:rPr>
            </w:pPr>
            <w:r>
              <w:rPr>
                <w:bCs/>
              </w:rPr>
              <w:t>389,</w:t>
            </w:r>
            <w:r w:rsidR="006718D6">
              <w:rPr>
                <w:bCs/>
              </w:rPr>
              <w:t>5</w:t>
            </w:r>
          </w:p>
        </w:tc>
      </w:tr>
      <w:tr w:rsidR="004048DF" w:rsidRPr="00C43C35" w:rsidTr="004B16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DF" w:rsidRPr="00C43C35" w:rsidRDefault="004048DF" w:rsidP="00C43C35">
            <w:pPr>
              <w:jc w:val="both"/>
              <w:rPr>
                <w:color w:val="000000"/>
              </w:rPr>
            </w:pPr>
            <w:r w:rsidRPr="00C43C35"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8DF" w:rsidRPr="00C43C35" w:rsidRDefault="001A601F" w:rsidP="00C43C35">
            <w:pPr>
              <w:jc w:val="right"/>
              <w:rPr>
                <w:bCs/>
              </w:rPr>
            </w:pPr>
            <w:r>
              <w:rPr>
                <w:bCs/>
              </w:rPr>
              <w:t>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8DF" w:rsidRPr="00C43C35" w:rsidRDefault="00EF52C2" w:rsidP="00C43C35">
            <w:pPr>
              <w:jc w:val="right"/>
              <w:rPr>
                <w:bCs/>
              </w:rPr>
            </w:pPr>
            <w:r>
              <w:rPr>
                <w:bCs/>
              </w:rPr>
              <w:t>93,7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DF" w:rsidRPr="00C62340" w:rsidRDefault="007F7428" w:rsidP="001B37FE">
            <w:pPr>
              <w:jc w:val="right"/>
              <w:rPr>
                <w:bCs/>
              </w:rPr>
            </w:pPr>
            <w:r>
              <w:rPr>
                <w:bCs/>
              </w:rPr>
              <w:t>124,2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DF" w:rsidRPr="00C62340" w:rsidRDefault="0005558C" w:rsidP="001B37FE">
            <w:pPr>
              <w:jc w:val="right"/>
              <w:rPr>
                <w:bCs/>
              </w:rPr>
            </w:pPr>
            <w:r>
              <w:rPr>
                <w:bCs/>
              </w:rPr>
              <w:t>98,1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DF" w:rsidRPr="00C62340" w:rsidRDefault="0005558C" w:rsidP="001B37FE">
            <w:pPr>
              <w:jc w:val="right"/>
              <w:rPr>
                <w:bCs/>
              </w:rPr>
            </w:pPr>
            <w:r>
              <w:rPr>
                <w:bCs/>
              </w:rPr>
              <w:t>104,</w:t>
            </w:r>
            <w:r w:rsidR="006718D6">
              <w:rPr>
                <w:bCs/>
              </w:rPr>
              <w:t>3</w:t>
            </w:r>
          </w:p>
        </w:tc>
      </w:tr>
      <w:tr w:rsidR="004048DF" w:rsidRPr="00C43C35" w:rsidTr="004B16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DF" w:rsidRPr="00C43C35" w:rsidRDefault="004048DF" w:rsidP="00C43C35">
            <w:pPr>
              <w:jc w:val="both"/>
              <w:rPr>
                <w:b/>
                <w:bCs/>
                <w:color w:val="000000"/>
              </w:rPr>
            </w:pPr>
            <w:r w:rsidRPr="00C43C35">
              <w:rPr>
                <w:b/>
                <w:bCs/>
                <w:color w:val="000000"/>
              </w:rPr>
              <w:t>Дотации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8DF" w:rsidRPr="00EF52C2" w:rsidRDefault="00BB3A56" w:rsidP="00C43C35">
            <w:pPr>
              <w:jc w:val="right"/>
              <w:rPr>
                <w:b/>
                <w:bCs/>
                <w:color w:val="000000" w:themeColor="text1"/>
              </w:rPr>
            </w:pPr>
            <w:r w:rsidRPr="00EF52C2">
              <w:rPr>
                <w:b/>
                <w:bCs/>
                <w:color w:val="000000" w:themeColor="text1"/>
              </w:rPr>
              <w:t>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8DF" w:rsidRPr="00C43C35" w:rsidRDefault="00EF52C2" w:rsidP="00C43C35">
            <w:pPr>
              <w:jc w:val="right"/>
              <w:rPr>
                <w:b/>
                <w:bCs/>
                <w:highlight w:val="yellow"/>
              </w:rPr>
            </w:pPr>
            <w:r w:rsidRPr="00EF52C2">
              <w:rPr>
                <w:b/>
                <w:bCs/>
              </w:rPr>
              <w:t>93,7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DF" w:rsidRPr="00C43C35" w:rsidRDefault="00C62340" w:rsidP="00C43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DF" w:rsidRPr="00C43C35" w:rsidRDefault="00C62340" w:rsidP="00C43C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DF" w:rsidRPr="00C43C35" w:rsidRDefault="00C62340" w:rsidP="00C43C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104,3</w:t>
            </w:r>
          </w:p>
        </w:tc>
      </w:tr>
      <w:tr w:rsidR="004048DF" w:rsidRPr="00C43C35" w:rsidTr="004B16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DF" w:rsidRPr="00C43C35" w:rsidRDefault="004048DF" w:rsidP="00C43C35">
            <w:pPr>
              <w:ind w:left="176"/>
              <w:jc w:val="both"/>
              <w:rPr>
                <w:i/>
                <w:iCs/>
                <w:color w:val="000000"/>
              </w:rPr>
            </w:pPr>
            <w:r w:rsidRPr="00C43C35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A56" w:rsidRPr="00C43C35" w:rsidRDefault="00BB3A56" w:rsidP="00C43C35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8DF" w:rsidRPr="00C43C35" w:rsidRDefault="004048DF" w:rsidP="00C43C35">
            <w:pPr>
              <w:jc w:val="right"/>
              <w:rPr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DF" w:rsidRPr="00C43C35" w:rsidRDefault="004048DF" w:rsidP="00C43C35">
            <w:pPr>
              <w:jc w:val="right"/>
              <w:rPr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DF" w:rsidRPr="00C43C35" w:rsidRDefault="004048DF" w:rsidP="00C43C3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DF" w:rsidRPr="00C43C35" w:rsidRDefault="004048DF" w:rsidP="00C43C35">
            <w:pPr>
              <w:jc w:val="right"/>
              <w:rPr>
                <w:bCs/>
                <w:color w:val="000000"/>
              </w:rPr>
            </w:pPr>
          </w:p>
        </w:tc>
      </w:tr>
      <w:tr w:rsidR="00C62340" w:rsidRPr="00C43C35" w:rsidTr="004B16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43C35" w:rsidRDefault="00C62340" w:rsidP="00C43C35">
            <w:pPr>
              <w:ind w:left="176"/>
              <w:rPr>
                <w:i/>
                <w:iCs/>
                <w:color w:val="000000"/>
                <w:spacing w:val="-8"/>
                <w:sz w:val="23"/>
                <w:szCs w:val="23"/>
              </w:rPr>
            </w:pPr>
            <w:r w:rsidRPr="00C43C35">
              <w:rPr>
                <w:i/>
                <w:iCs/>
                <w:color w:val="000000"/>
                <w:spacing w:val="-8"/>
                <w:sz w:val="23"/>
                <w:szCs w:val="23"/>
              </w:rPr>
              <w:t>на выравнивание бюджетной обеспеченности муниципальных районов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340" w:rsidRPr="00C43C35" w:rsidRDefault="00BB3A56" w:rsidP="00C43C35">
            <w:pPr>
              <w:jc w:val="right"/>
              <w:rPr>
                <w:bCs/>
              </w:rPr>
            </w:pPr>
            <w:r>
              <w:rPr>
                <w:bCs/>
              </w:rPr>
              <w:t>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340" w:rsidRPr="00C43C35" w:rsidRDefault="00EF52C2" w:rsidP="00C43C35">
            <w:pPr>
              <w:jc w:val="right"/>
              <w:rPr>
                <w:bCs/>
              </w:rPr>
            </w:pPr>
            <w:r>
              <w:rPr>
                <w:bCs/>
              </w:rPr>
              <w:t>93,7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62340" w:rsidRDefault="00C62340" w:rsidP="001B37FE">
            <w:pPr>
              <w:jc w:val="right"/>
              <w:rPr>
                <w:bCs/>
              </w:rPr>
            </w:pPr>
            <w:r w:rsidRPr="00C62340">
              <w:rPr>
                <w:bCs/>
              </w:rPr>
              <w:t>124,2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62340" w:rsidRDefault="00C62340" w:rsidP="001B37FE">
            <w:pPr>
              <w:jc w:val="right"/>
              <w:rPr>
                <w:bCs/>
                <w:color w:val="000000"/>
              </w:rPr>
            </w:pPr>
            <w:r w:rsidRPr="00C62340">
              <w:rPr>
                <w:bCs/>
                <w:color w:val="000000"/>
              </w:rPr>
              <w:t>98,1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62340" w:rsidRDefault="00C62340" w:rsidP="001B37FE">
            <w:pPr>
              <w:jc w:val="right"/>
              <w:rPr>
                <w:bCs/>
                <w:color w:val="000000"/>
              </w:rPr>
            </w:pPr>
            <w:r w:rsidRPr="00C62340">
              <w:rPr>
                <w:bCs/>
                <w:color w:val="000000"/>
              </w:rPr>
              <w:t>104,3</w:t>
            </w:r>
          </w:p>
        </w:tc>
      </w:tr>
      <w:tr w:rsidR="00C62340" w:rsidRPr="00C43C35" w:rsidTr="004B16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43C35" w:rsidRDefault="00C62340" w:rsidP="00C43C35">
            <w:pPr>
              <w:spacing w:line="223" w:lineRule="auto"/>
              <w:rPr>
                <w:b/>
                <w:bCs/>
                <w:color w:val="000000"/>
              </w:rPr>
            </w:pPr>
            <w:r w:rsidRPr="00C43C35"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340" w:rsidRPr="00C43C35" w:rsidRDefault="00C62340" w:rsidP="00C43C35">
            <w:pPr>
              <w:spacing w:line="223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340" w:rsidRPr="00C43C35" w:rsidRDefault="0079012E" w:rsidP="00C43C35">
            <w:pPr>
              <w:spacing w:line="223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43C35" w:rsidRDefault="00174D2C" w:rsidP="00C43C35">
            <w:pPr>
              <w:spacing w:line="223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43C35" w:rsidRDefault="004F6040" w:rsidP="00C43C35">
            <w:pPr>
              <w:spacing w:line="223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43C35" w:rsidRDefault="004F6040" w:rsidP="00C43C35">
            <w:pPr>
              <w:spacing w:line="223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C62340" w:rsidRPr="00C43C35" w:rsidTr="004B16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43C35" w:rsidRDefault="00C62340" w:rsidP="00C43C35">
            <w:pPr>
              <w:spacing w:line="223" w:lineRule="auto"/>
              <w:ind w:left="318"/>
              <w:rPr>
                <w:color w:val="000000"/>
              </w:rPr>
            </w:pPr>
            <w:r w:rsidRPr="00C43C35">
              <w:rPr>
                <w:color w:val="000000"/>
              </w:rPr>
              <w:t>за счет целевых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340" w:rsidRPr="00C43C35" w:rsidRDefault="00C62340" w:rsidP="00C43C35">
            <w:pPr>
              <w:spacing w:line="223" w:lineRule="auto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340" w:rsidRPr="00C43C35" w:rsidRDefault="00E71F1A" w:rsidP="00C43C35">
            <w:pPr>
              <w:spacing w:line="223" w:lineRule="auto"/>
              <w:jc w:val="right"/>
              <w:rPr>
                <w:bCs/>
              </w:rPr>
            </w:pPr>
            <w:r>
              <w:rPr>
                <w:bCs/>
              </w:rPr>
              <w:t>37,6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43C35" w:rsidRDefault="004F6040" w:rsidP="00C43C35">
            <w:pPr>
              <w:spacing w:line="223" w:lineRule="auto"/>
              <w:jc w:val="right"/>
              <w:rPr>
                <w:bCs/>
              </w:rPr>
            </w:pPr>
            <w:r w:rsidRPr="00174D2C">
              <w:rPr>
                <w:bCs/>
              </w:rPr>
              <w:t>20,2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43C35" w:rsidRDefault="004F6040" w:rsidP="00C43C35">
            <w:pPr>
              <w:spacing w:line="223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43C35" w:rsidRDefault="004F6040" w:rsidP="00C43C35">
            <w:pPr>
              <w:spacing w:line="223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C62340" w:rsidRPr="00C43C35" w:rsidTr="004B16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43C35" w:rsidRDefault="00C62340" w:rsidP="00C43C35">
            <w:pPr>
              <w:rPr>
                <w:b/>
                <w:bCs/>
                <w:color w:val="000000"/>
              </w:rPr>
            </w:pPr>
            <w:r w:rsidRPr="00C43C35">
              <w:rPr>
                <w:b/>
                <w:bCs/>
                <w:color w:val="000000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340" w:rsidRPr="00C43C35" w:rsidRDefault="001F3063" w:rsidP="00C43C35">
            <w:pPr>
              <w:spacing w:line="247" w:lineRule="auto"/>
              <w:jc w:val="right"/>
              <w:rPr>
                <w:b/>
                <w:bCs/>
              </w:rPr>
            </w:pPr>
            <w:r>
              <w:rPr>
                <w:bCs/>
              </w:rPr>
              <w:t>362,6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340" w:rsidRPr="00C43C35" w:rsidRDefault="00E71F1A" w:rsidP="00C43C35">
            <w:pPr>
              <w:spacing w:line="247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43C35" w:rsidRDefault="007E6DC6" w:rsidP="00C43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364,5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43C35" w:rsidRDefault="007E6DC6" w:rsidP="00C43C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40" w:rsidRPr="00C43C35" w:rsidRDefault="007E6DC6" w:rsidP="00C43C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389,2</w:t>
            </w:r>
          </w:p>
        </w:tc>
      </w:tr>
      <w:tr w:rsidR="004F6040" w:rsidRPr="00C43C35" w:rsidTr="004B16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40" w:rsidRPr="00C43C35" w:rsidRDefault="004F6040" w:rsidP="00C43C35">
            <w:pPr>
              <w:ind w:left="318"/>
              <w:rPr>
                <w:color w:val="000000"/>
              </w:rPr>
            </w:pPr>
            <w:r w:rsidRPr="00C43C35">
              <w:rPr>
                <w:color w:val="000000"/>
              </w:rPr>
              <w:t>за счет целевых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40" w:rsidRPr="00C43C35" w:rsidRDefault="001A601F" w:rsidP="00C43C35">
            <w:pPr>
              <w:spacing w:line="247" w:lineRule="auto"/>
              <w:jc w:val="right"/>
              <w:rPr>
                <w:bCs/>
              </w:rPr>
            </w:pPr>
            <w:r>
              <w:rPr>
                <w:bCs/>
              </w:rPr>
              <w:t>362,6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40" w:rsidRPr="00C43C35" w:rsidRDefault="00F23A3B" w:rsidP="00C43C35">
            <w:pPr>
              <w:spacing w:line="247" w:lineRule="auto"/>
              <w:jc w:val="right"/>
              <w:rPr>
                <w:bCs/>
              </w:rPr>
            </w:pPr>
            <w:r>
              <w:rPr>
                <w:bCs/>
              </w:rPr>
              <w:t>363,5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40" w:rsidRPr="007E6DC6" w:rsidRDefault="004F6040" w:rsidP="001B37FE">
            <w:pPr>
              <w:jc w:val="right"/>
              <w:rPr>
                <w:bCs/>
              </w:rPr>
            </w:pPr>
            <w:r w:rsidRPr="007E6DC6">
              <w:rPr>
                <w:bCs/>
              </w:rPr>
              <w:t>364,5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40" w:rsidRPr="007E6DC6" w:rsidRDefault="004F6040" w:rsidP="001B37FE">
            <w:pPr>
              <w:jc w:val="right"/>
              <w:rPr>
                <w:bCs/>
                <w:color w:val="000000"/>
              </w:rPr>
            </w:pPr>
            <w:r w:rsidRPr="007E6DC6">
              <w:rPr>
                <w:bCs/>
                <w:color w:val="000000"/>
              </w:rPr>
              <w:t>375,5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040" w:rsidRPr="007E6DC6" w:rsidRDefault="004F6040" w:rsidP="001B37FE">
            <w:pPr>
              <w:jc w:val="right"/>
              <w:rPr>
                <w:bCs/>
                <w:color w:val="000000"/>
              </w:rPr>
            </w:pPr>
            <w:r w:rsidRPr="007E6DC6">
              <w:rPr>
                <w:bCs/>
                <w:color w:val="000000"/>
              </w:rPr>
              <w:t>389,2</w:t>
            </w:r>
          </w:p>
        </w:tc>
      </w:tr>
      <w:tr w:rsidR="00847670" w:rsidRPr="00C43C35" w:rsidTr="004B16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70" w:rsidRPr="00C43C35" w:rsidRDefault="00847670" w:rsidP="00D457D7">
            <w:pPr>
              <w:rPr>
                <w:b/>
                <w:bCs/>
                <w:color w:val="000000"/>
              </w:rPr>
            </w:pPr>
            <w:r w:rsidRPr="00C43C35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70" w:rsidRDefault="00847670" w:rsidP="00C43C35">
            <w:pPr>
              <w:spacing w:line="247" w:lineRule="auto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70" w:rsidRPr="0079012E" w:rsidRDefault="0079012E" w:rsidP="00C43C35">
            <w:pPr>
              <w:spacing w:line="247" w:lineRule="auto"/>
              <w:jc w:val="right"/>
              <w:rPr>
                <w:b/>
                <w:bCs/>
              </w:rPr>
            </w:pPr>
            <w:r w:rsidRPr="0079012E">
              <w:rPr>
                <w:b/>
                <w:bCs/>
              </w:rPr>
              <w:t>20,8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70" w:rsidRPr="007E6DC6" w:rsidRDefault="00847670" w:rsidP="001B37FE">
            <w:pPr>
              <w:jc w:val="right"/>
              <w:rPr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70" w:rsidRPr="007E6DC6" w:rsidRDefault="00847670" w:rsidP="001B37F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70" w:rsidRPr="007E6DC6" w:rsidRDefault="00847670" w:rsidP="001B37FE">
            <w:pPr>
              <w:jc w:val="right"/>
              <w:rPr>
                <w:bCs/>
                <w:color w:val="000000"/>
              </w:rPr>
            </w:pPr>
          </w:p>
        </w:tc>
      </w:tr>
      <w:tr w:rsidR="00847670" w:rsidRPr="00C43C35" w:rsidTr="004B16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70" w:rsidRPr="00C43C35" w:rsidRDefault="00847670" w:rsidP="00D457D7">
            <w:pPr>
              <w:spacing w:line="223" w:lineRule="auto"/>
              <w:ind w:left="318"/>
              <w:rPr>
                <w:color w:val="000000"/>
              </w:rPr>
            </w:pPr>
            <w:r w:rsidRPr="00C43C35">
              <w:rPr>
                <w:color w:val="000000"/>
              </w:rPr>
              <w:t>за счет целевых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70" w:rsidRDefault="00847670" w:rsidP="00C43C35">
            <w:pPr>
              <w:spacing w:line="247" w:lineRule="auto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70" w:rsidRDefault="0079012E" w:rsidP="00C43C35">
            <w:pPr>
              <w:spacing w:line="247" w:lineRule="auto"/>
              <w:jc w:val="right"/>
              <w:rPr>
                <w:bCs/>
              </w:rPr>
            </w:pPr>
            <w:r>
              <w:rPr>
                <w:bCs/>
              </w:rPr>
              <w:t>20,8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70" w:rsidRPr="007E6DC6" w:rsidRDefault="00847670" w:rsidP="001B37FE">
            <w:pPr>
              <w:jc w:val="right"/>
              <w:rPr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70" w:rsidRPr="007E6DC6" w:rsidRDefault="00847670" w:rsidP="001B37F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70" w:rsidRPr="007E6DC6" w:rsidRDefault="00847670" w:rsidP="001B37FE">
            <w:pPr>
              <w:jc w:val="right"/>
              <w:rPr>
                <w:bCs/>
                <w:color w:val="000000"/>
              </w:rPr>
            </w:pPr>
          </w:p>
        </w:tc>
      </w:tr>
      <w:tr w:rsidR="00847670" w:rsidRPr="00C43C35" w:rsidTr="004B16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70" w:rsidRPr="00C43C35" w:rsidRDefault="00847670" w:rsidP="00D457D7">
            <w:pPr>
              <w:spacing w:line="223" w:lineRule="auto"/>
              <w:ind w:left="318"/>
              <w:rPr>
                <w:color w:val="000000"/>
              </w:rPr>
            </w:pPr>
            <w:r w:rsidRPr="00C43C35"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70" w:rsidRDefault="00847670" w:rsidP="00C43C35">
            <w:pPr>
              <w:spacing w:line="247" w:lineRule="auto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70" w:rsidRDefault="00847670" w:rsidP="00C43C35">
            <w:pPr>
              <w:spacing w:line="247" w:lineRule="auto"/>
              <w:jc w:val="right"/>
              <w:rPr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70" w:rsidRPr="007E6DC6" w:rsidRDefault="00847670" w:rsidP="001B37FE">
            <w:pPr>
              <w:jc w:val="right"/>
              <w:rPr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70" w:rsidRPr="007E6DC6" w:rsidRDefault="00847670" w:rsidP="001B37F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70" w:rsidRPr="007E6DC6" w:rsidRDefault="00847670" w:rsidP="001B37FE">
            <w:pPr>
              <w:jc w:val="right"/>
              <w:rPr>
                <w:bCs/>
                <w:color w:val="000000"/>
              </w:rPr>
            </w:pPr>
          </w:p>
        </w:tc>
      </w:tr>
    </w:tbl>
    <w:p w:rsidR="00BE32B4" w:rsidRDefault="00BE32B4" w:rsidP="00C43C35">
      <w:pPr>
        <w:jc w:val="center"/>
        <w:rPr>
          <w:b/>
          <w:sz w:val="28"/>
          <w:szCs w:val="28"/>
        </w:rPr>
      </w:pPr>
    </w:p>
    <w:p w:rsidR="00C43C35" w:rsidRPr="00C43C35" w:rsidRDefault="00C43C35" w:rsidP="00C43C35">
      <w:pPr>
        <w:jc w:val="center"/>
        <w:rPr>
          <w:b/>
          <w:sz w:val="28"/>
          <w:szCs w:val="28"/>
        </w:rPr>
      </w:pPr>
      <w:r w:rsidRPr="00C43C35">
        <w:rPr>
          <w:b/>
          <w:sz w:val="28"/>
          <w:szCs w:val="28"/>
          <w:lang w:val="en-US"/>
        </w:rPr>
        <w:t>VII</w:t>
      </w:r>
      <w:r w:rsidRPr="00C43C35">
        <w:rPr>
          <w:b/>
          <w:sz w:val="28"/>
          <w:szCs w:val="28"/>
        </w:rPr>
        <w:t xml:space="preserve">. Дефицит </w:t>
      </w:r>
      <w:r w:rsidR="0068611B">
        <w:rPr>
          <w:b/>
          <w:sz w:val="28"/>
          <w:szCs w:val="28"/>
        </w:rPr>
        <w:t>ме</w:t>
      </w:r>
      <w:r w:rsidRPr="00C43C35">
        <w:rPr>
          <w:b/>
          <w:sz w:val="28"/>
          <w:szCs w:val="28"/>
        </w:rPr>
        <w:t xml:space="preserve">стного бюджета, </w:t>
      </w:r>
    </w:p>
    <w:p w:rsidR="00C43C35" w:rsidRPr="00C43C35" w:rsidRDefault="0068611B" w:rsidP="00C43C35">
      <w:pPr>
        <w:jc w:val="center"/>
        <w:rPr>
          <w:b/>
          <w:sz w:val="28"/>
          <w:szCs w:val="28"/>
        </w:rPr>
      </w:pPr>
      <w:r w:rsidRPr="0068611B">
        <w:rPr>
          <w:b/>
          <w:sz w:val="28"/>
          <w:szCs w:val="28"/>
        </w:rPr>
        <w:t>муниципальный</w:t>
      </w:r>
      <w:r w:rsidRPr="00C43C35">
        <w:rPr>
          <w:b/>
          <w:sz w:val="28"/>
          <w:szCs w:val="28"/>
        </w:rPr>
        <w:t xml:space="preserve"> </w:t>
      </w:r>
      <w:r w:rsidR="00C43C35" w:rsidRPr="00C43C35">
        <w:rPr>
          <w:b/>
          <w:sz w:val="28"/>
          <w:szCs w:val="28"/>
        </w:rPr>
        <w:t xml:space="preserve">долг </w:t>
      </w:r>
      <w:r>
        <w:rPr>
          <w:b/>
          <w:sz w:val="28"/>
          <w:szCs w:val="28"/>
        </w:rPr>
        <w:t>района</w:t>
      </w:r>
      <w:r w:rsidR="00C43C35" w:rsidRPr="00C43C35">
        <w:rPr>
          <w:b/>
          <w:sz w:val="28"/>
          <w:szCs w:val="28"/>
        </w:rPr>
        <w:t xml:space="preserve"> и его обслуживание</w:t>
      </w:r>
    </w:p>
    <w:p w:rsidR="00C43C35" w:rsidRPr="00C43C35" w:rsidRDefault="00C43C35" w:rsidP="00C43C35">
      <w:pPr>
        <w:jc w:val="center"/>
        <w:rPr>
          <w:sz w:val="28"/>
          <w:szCs w:val="28"/>
        </w:rPr>
      </w:pPr>
    </w:p>
    <w:p w:rsidR="00C43C35" w:rsidRPr="00C43C35" w:rsidRDefault="00C43C35" w:rsidP="00C43C35">
      <w:pPr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В соответствии с условиями, установленными Минфином России </w:t>
      </w:r>
      <w:bookmarkStart w:id="2" w:name="_GoBack"/>
      <w:r w:rsidR="0012030B">
        <w:rPr>
          <w:sz w:val="28"/>
          <w:szCs w:val="28"/>
        </w:rPr>
        <w:t>ме</w:t>
      </w:r>
      <w:r w:rsidRPr="00C43C35">
        <w:rPr>
          <w:sz w:val="28"/>
          <w:szCs w:val="28"/>
        </w:rPr>
        <w:t>стн</w:t>
      </w:r>
      <w:r w:rsidR="0012030B">
        <w:rPr>
          <w:sz w:val="28"/>
          <w:szCs w:val="28"/>
        </w:rPr>
        <w:t>ы</w:t>
      </w:r>
      <w:r w:rsidRPr="00C43C35">
        <w:rPr>
          <w:sz w:val="28"/>
          <w:szCs w:val="28"/>
        </w:rPr>
        <w:t xml:space="preserve">й бюджет сформирован на 2018 без дефицита, на плановый период </w:t>
      </w:r>
      <w:r w:rsidR="0012030B">
        <w:rPr>
          <w:sz w:val="28"/>
          <w:szCs w:val="28"/>
        </w:rPr>
        <w:t xml:space="preserve">? </w:t>
      </w:r>
      <w:r w:rsidRPr="00C43C35">
        <w:rPr>
          <w:sz w:val="28"/>
          <w:szCs w:val="28"/>
        </w:rPr>
        <w:t xml:space="preserve">2019 и 2020 годы – с профицитом, который будет направлен на погашение планируемых к реструктуризации бюджетных кредитов. </w:t>
      </w:r>
    </w:p>
    <w:p w:rsidR="00C43C35" w:rsidRPr="00C43C35" w:rsidRDefault="00C43C35" w:rsidP="00C43C35">
      <w:pPr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Долговая политика на среднесрочную перспективу будет направлена на снижение соотношения </w:t>
      </w:r>
      <w:r w:rsidR="00AA000F">
        <w:rPr>
          <w:sz w:val="28"/>
          <w:szCs w:val="28"/>
        </w:rPr>
        <w:t>муниципаль</w:t>
      </w:r>
      <w:r w:rsidR="00AA000F" w:rsidRPr="00C43C35">
        <w:rPr>
          <w:sz w:val="28"/>
          <w:szCs w:val="28"/>
        </w:rPr>
        <w:t>н</w:t>
      </w:r>
      <w:r w:rsidR="00AA000F">
        <w:rPr>
          <w:sz w:val="28"/>
          <w:szCs w:val="28"/>
        </w:rPr>
        <w:t>ого</w:t>
      </w:r>
      <w:r w:rsidR="00AA000F" w:rsidRPr="00C43C35">
        <w:rPr>
          <w:sz w:val="28"/>
          <w:szCs w:val="28"/>
        </w:rPr>
        <w:t xml:space="preserve"> </w:t>
      </w:r>
      <w:r w:rsidRPr="00C43C35">
        <w:rPr>
          <w:sz w:val="28"/>
          <w:szCs w:val="28"/>
        </w:rPr>
        <w:t xml:space="preserve"> долга </w:t>
      </w:r>
      <w:r w:rsidR="00AA000F">
        <w:rPr>
          <w:sz w:val="28"/>
          <w:szCs w:val="28"/>
        </w:rPr>
        <w:t>района</w:t>
      </w:r>
      <w:r w:rsidRPr="00C43C35">
        <w:rPr>
          <w:sz w:val="28"/>
          <w:szCs w:val="28"/>
        </w:rPr>
        <w:t xml:space="preserve"> к общему объему доходов бюджета без учета безвозмездных поступлений, в соответствии с рекомендациями Министерства финансов Российской Федерации и Основными направлениями государственной долговой политики Российской Федерации на 2017-2019 годы, утвержденной Министерством финансов Российской Федерации.</w:t>
      </w:r>
    </w:p>
    <w:p w:rsidR="00C43C35" w:rsidRPr="00C43C35" w:rsidRDefault="00C43C35" w:rsidP="00C43C35">
      <w:pPr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lastRenderedPageBreak/>
        <w:t xml:space="preserve">На основании вышеуказанных рекомендаций основными направлениями долговой политики </w:t>
      </w:r>
      <w:r w:rsidR="007E151E">
        <w:rPr>
          <w:sz w:val="28"/>
          <w:szCs w:val="28"/>
        </w:rPr>
        <w:t>района</w:t>
      </w:r>
      <w:r w:rsidRPr="00C43C35">
        <w:rPr>
          <w:sz w:val="28"/>
          <w:szCs w:val="28"/>
        </w:rPr>
        <w:t xml:space="preserve"> на 2018 год и на плановый период 2019 и 2020 годов будут являться:</w:t>
      </w:r>
    </w:p>
    <w:p w:rsidR="00C43C35" w:rsidRPr="00C43C35" w:rsidRDefault="00C43C35" w:rsidP="00C43C35">
      <w:pPr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– поэтапное снижение соотношения </w:t>
      </w:r>
      <w:r w:rsidR="007E151E">
        <w:rPr>
          <w:sz w:val="28"/>
          <w:szCs w:val="28"/>
        </w:rPr>
        <w:t>муниципального</w:t>
      </w:r>
      <w:r w:rsidR="007E151E" w:rsidRPr="00C43C35">
        <w:rPr>
          <w:sz w:val="28"/>
          <w:szCs w:val="28"/>
        </w:rPr>
        <w:t xml:space="preserve"> </w:t>
      </w:r>
      <w:r w:rsidRPr="00C43C35">
        <w:rPr>
          <w:sz w:val="28"/>
          <w:szCs w:val="28"/>
        </w:rPr>
        <w:t xml:space="preserve">долга </w:t>
      </w:r>
      <w:r w:rsidR="007E151E">
        <w:rPr>
          <w:sz w:val="28"/>
          <w:szCs w:val="28"/>
        </w:rPr>
        <w:t>района</w:t>
      </w:r>
      <w:r w:rsidRPr="00C43C35">
        <w:rPr>
          <w:sz w:val="28"/>
          <w:szCs w:val="28"/>
        </w:rPr>
        <w:t xml:space="preserve"> к объему налоговых и неналоговых доходов </w:t>
      </w:r>
      <w:r w:rsidR="007C4EB0">
        <w:rPr>
          <w:sz w:val="28"/>
          <w:szCs w:val="28"/>
        </w:rPr>
        <w:t>ме</w:t>
      </w:r>
      <w:r w:rsidRPr="00C43C35">
        <w:rPr>
          <w:sz w:val="28"/>
          <w:szCs w:val="28"/>
        </w:rPr>
        <w:t xml:space="preserve">стного бюджета; </w:t>
      </w:r>
    </w:p>
    <w:p w:rsidR="00C43C35" w:rsidRPr="00C43C35" w:rsidRDefault="00C43C35" w:rsidP="00C43C35">
      <w:pPr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– равномерное распределение выплат по обслуживанию и погашению государственного долга </w:t>
      </w:r>
      <w:r w:rsidR="007C4EB0">
        <w:rPr>
          <w:sz w:val="28"/>
          <w:szCs w:val="28"/>
        </w:rPr>
        <w:t>района</w:t>
      </w:r>
      <w:r w:rsidRPr="00C43C35">
        <w:rPr>
          <w:sz w:val="28"/>
          <w:szCs w:val="28"/>
        </w:rPr>
        <w:t xml:space="preserve"> по годам с целью исключения «пиков» выплат по долговым обязательствам;</w:t>
      </w:r>
    </w:p>
    <w:p w:rsidR="00C43C35" w:rsidRPr="00C43C35" w:rsidRDefault="00C43C35" w:rsidP="00C43C35">
      <w:pPr>
        <w:ind w:firstLine="709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гибкое реагирование на изменяющиеся условия финансовых рынков и использование наиболее благоприятных форм заимствований;</w:t>
      </w:r>
    </w:p>
    <w:p w:rsidR="00C43C35" w:rsidRPr="00C43C35" w:rsidRDefault="00C43C35" w:rsidP="00C43C35">
      <w:pPr>
        <w:ind w:firstLine="709"/>
        <w:jc w:val="both"/>
        <w:rPr>
          <w:bCs/>
          <w:spacing w:val="-6"/>
          <w:sz w:val="28"/>
          <w:szCs w:val="28"/>
        </w:rPr>
      </w:pPr>
      <w:r w:rsidRPr="00C43C35">
        <w:rPr>
          <w:sz w:val="28"/>
          <w:szCs w:val="28"/>
        </w:rPr>
        <w:t xml:space="preserve">– повышение уровня долговой устойчивости </w:t>
      </w:r>
      <w:r w:rsidR="00943A06">
        <w:rPr>
          <w:sz w:val="28"/>
          <w:szCs w:val="28"/>
        </w:rPr>
        <w:t>района.</w:t>
      </w:r>
    </w:p>
    <w:p w:rsidR="00C43C35" w:rsidRPr="00C43C35" w:rsidRDefault="00C43C35" w:rsidP="00C43C35">
      <w:pPr>
        <w:ind w:firstLine="709"/>
        <w:jc w:val="both"/>
        <w:rPr>
          <w:color w:val="000000"/>
          <w:spacing w:val="-6"/>
          <w:sz w:val="28"/>
          <w:szCs w:val="28"/>
        </w:rPr>
      </w:pPr>
    </w:p>
    <w:bookmarkEnd w:id="2"/>
    <w:p w:rsidR="00CD7DCB" w:rsidRPr="00C43C35" w:rsidRDefault="00CD7DCB" w:rsidP="00C43C35"/>
    <w:sectPr w:rsidR="00CD7DCB" w:rsidRPr="00C43C35" w:rsidSect="00F1736A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A7" w:rsidRDefault="00244DA7">
      <w:r>
        <w:separator/>
      </w:r>
    </w:p>
  </w:endnote>
  <w:endnote w:type="continuationSeparator" w:id="0">
    <w:p w:rsidR="00244DA7" w:rsidRDefault="0024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A7" w:rsidRDefault="00244DA7">
      <w:r>
        <w:separator/>
      </w:r>
    </w:p>
  </w:footnote>
  <w:footnote w:type="continuationSeparator" w:id="0">
    <w:p w:rsidR="00244DA7" w:rsidRDefault="00244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53" w:rsidRDefault="00EA0E1D" w:rsidP="00613FCA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D1CB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D1CBE">
      <w:rPr>
        <w:rStyle w:val="af0"/>
        <w:noProof/>
      </w:rPr>
      <w:t>3</w:t>
    </w:r>
    <w:r>
      <w:rPr>
        <w:rStyle w:val="af0"/>
      </w:rPr>
      <w:fldChar w:fldCharType="end"/>
    </w:r>
  </w:p>
  <w:p w:rsidR="005B4253" w:rsidRDefault="00244DA7" w:rsidP="00E448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53" w:rsidRDefault="00EA0E1D" w:rsidP="00613FCA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D1CB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A4417">
      <w:rPr>
        <w:rStyle w:val="af0"/>
        <w:noProof/>
      </w:rPr>
      <w:t>2</w:t>
    </w:r>
    <w:r>
      <w:rPr>
        <w:rStyle w:val="af0"/>
      </w:rPr>
      <w:fldChar w:fldCharType="end"/>
    </w:r>
  </w:p>
  <w:p w:rsidR="005B4253" w:rsidRDefault="00244DA7" w:rsidP="00E4485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BE"/>
    <w:rsid w:val="0005558C"/>
    <w:rsid w:val="00093487"/>
    <w:rsid w:val="000A4417"/>
    <w:rsid w:val="000C154C"/>
    <w:rsid w:val="000C2DD2"/>
    <w:rsid w:val="000C44FD"/>
    <w:rsid w:val="0012030B"/>
    <w:rsid w:val="001252D4"/>
    <w:rsid w:val="001730C6"/>
    <w:rsid w:val="00174D2C"/>
    <w:rsid w:val="001A0ED9"/>
    <w:rsid w:val="001A601F"/>
    <w:rsid w:val="001D1833"/>
    <w:rsid w:val="001F3063"/>
    <w:rsid w:val="00201190"/>
    <w:rsid w:val="00244DA7"/>
    <w:rsid w:val="0026475E"/>
    <w:rsid w:val="00273688"/>
    <w:rsid w:val="00284F73"/>
    <w:rsid w:val="0029214C"/>
    <w:rsid w:val="00293ADC"/>
    <w:rsid w:val="002A07CC"/>
    <w:rsid w:val="002B3351"/>
    <w:rsid w:val="002F41D9"/>
    <w:rsid w:val="002F4561"/>
    <w:rsid w:val="00341A33"/>
    <w:rsid w:val="003545B0"/>
    <w:rsid w:val="00373D76"/>
    <w:rsid w:val="00385C7A"/>
    <w:rsid w:val="004048DF"/>
    <w:rsid w:val="00440E66"/>
    <w:rsid w:val="00464016"/>
    <w:rsid w:val="00466DCA"/>
    <w:rsid w:val="00472831"/>
    <w:rsid w:val="0048370D"/>
    <w:rsid w:val="0049327A"/>
    <w:rsid w:val="004C7424"/>
    <w:rsid w:val="004D4521"/>
    <w:rsid w:val="004F6040"/>
    <w:rsid w:val="00504735"/>
    <w:rsid w:val="005178FA"/>
    <w:rsid w:val="00520559"/>
    <w:rsid w:val="00587F69"/>
    <w:rsid w:val="005B06CC"/>
    <w:rsid w:val="005C7A46"/>
    <w:rsid w:val="005D6481"/>
    <w:rsid w:val="005E7E07"/>
    <w:rsid w:val="00600A76"/>
    <w:rsid w:val="006718D6"/>
    <w:rsid w:val="00674B00"/>
    <w:rsid w:val="0068611B"/>
    <w:rsid w:val="006918BE"/>
    <w:rsid w:val="006A153C"/>
    <w:rsid w:val="006C1C53"/>
    <w:rsid w:val="006F23A4"/>
    <w:rsid w:val="006F5991"/>
    <w:rsid w:val="006F6A88"/>
    <w:rsid w:val="00724030"/>
    <w:rsid w:val="007457FE"/>
    <w:rsid w:val="007460A7"/>
    <w:rsid w:val="007628A6"/>
    <w:rsid w:val="0079012E"/>
    <w:rsid w:val="007A2FAD"/>
    <w:rsid w:val="007C4EB0"/>
    <w:rsid w:val="007E151E"/>
    <w:rsid w:val="007E6266"/>
    <w:rsid w:val="007E6DC6"/>
    <w:rsid w:val="007F52B3"/>
    <w:rsid w:val="007F7428"/>
    <w:rsid w:val="008044B0"/>
    <w:rsid w:val="00810760"/>
    <w:rsid w:val="0083007A"/>
    <w:rsid w:val="00842ABA"/>
    <w:rsid w:val="00847670"/>
    <w:rsid w:val="00853AD0"/>
    <w:rsid w:val="00866C63"/>
    <w:rsid w:val="00875DB2"/>
    <w:rsid w:val="008C25FD"/>
    <w:rsid w:val="008C6F7B"/>
    <w:rsid w:val="008D7198"/>
    <w:rsid w:val="008E0B44"/>
    <w:rsid w:val="00943A06"/>
    <w:rsid w:val="009723CA"/>
    <w:rsid w:val="009E2CE7"/>
    <w:rsid w:val="009F1701"/>
    <w:rsid w:val="00A01475"/>
    <w:rsid w:val="00A40997"/>
    <w:rsid w:val="00A56D9F"/>
    <w:rsid w:val="00A60535"/>
    <w:rsid w:val="00A66F7E"/>
    <w:rsid w:val="00A8628F"/>
    <w:rsid w:val="00AA000F"/>
    <w:rsid w:val="00AD16CC"/>
    <w:rsid w:val="00B662D6"/>
    <w:rsid w:val="00B712D8"/>
    <w:rsid w:val="00B77129"/>
    <w:rsid w:val="00B77785"/>
    <w:rsid w:val="00B914DD"/>
    <w:rsid w:val="00BB3A56"/>
    <w:rsid w:val="00BB4F3C"/>
    <w:rsid w:val="00BE32B4"/>
    <w:rsid w:val="00BF3503"/>
    <w:rsid w:val="00C43C35"/>
    <w:rsid w:val="00C62340"/>
    <w:rsid w:val="00C728E6"/>
    <w:rsid w:val="00CC1463"/>
    <w:rsid w:val="00CC176B"/>
    <w:rsid w:val="00CD6E93"/>
    <w:rsid w:val="00CD7DCB"/>
    <w:rsid w:val="00CE5E1F"/>
    <w:rsid w:val="00D06FB9"/>
    <w:rsid w:val="00D73420"/>
    <w:rsid w:val="00D96C67"/>
    <w:rsid w:val="00DA6E0B"/>
    <w:rsid w:val="00E5041A"/>
    <w:rsid w:val="00E54EA5"/>
    <w:rsid w:val="00E71F1A"/>
    <w:rsid w:val="00E828D5"/>
    <w:rsid w:val="00E913F4"/>
    <w:rsid w:val="00EA0E1D"/>
    <w:rsid w:val="00EC3458"/>
    <w:rsid w:val="00EF52C2"/>
    <w:rsid w:val="00F010E5"/>
    <w:rsid w:val="00F04AEF"/>
    <w:rsid w:val="00F13C13"/>
    <w:rsid w:val="00F160F9"/>
    <w:rsid w:val="00F23A3B"/>
    <w:rsid w:val="00F45A87"/>
    <w:rsid w:val="00F855D9"/>
    <w:rsid w:val="00FA35B6"/>
    <w:rsid w:val="00FB7C86"/>
    <w:rsid w:val="00FC4FDB"/>
    <w:rsid w:val="00FD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D1CB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D1C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FD1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1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FD1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D1CB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D1C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1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FD1C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FD1CBE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D1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FD1CBE"/>
    <w:pPr>
      <w:spacing w:after="120"/>
    </w:pPr>
  </w:style>
  <w:style w:type="character" w:customStyle="1" w:styleId="ad">
    <w:name w:val="Основной текст Знак"/>
    <w:basedOn w:val="a0"/>
    <w:link w:val="ac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f"/>
    <w:rsid w:val="00FD1CBE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1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D1C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FD1CBE"/>
  </w:style>
  <w:style w:type="paragraph" w:customStyle="1" w:styleId="ConsTitle">
    <w:name w:val="ConsTitle"/>
    <w:rsid w:val="00FD1CB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1">
    <w:name w:val="Normal (Web)"/>
    <w:basedOn w:val="a"/>
    <w:rsid w:val="00FD1CBE"/>
    <w:pPr>
      <w:spacing w:before="100" w:beforeAutospacing="1" w:after="100" w:afterAutospacing="1"/>
    </w:pPr>
  </w:style>
  <w:style w:type="paragraph" w:customStyle="1" w:styleId="2000-2">
    <w:name w:val="2000-2"/>
    <w:basedOn w:val="a"/>
    <w:rsid w:val="00FD1CBE"/>
    <w:pPr>
      <w:ind w:firstLine="425"/>
      <w:jc w:val="both"/>
    </w:pPr>
    <w:rPr>
      <w:rFonts w:ascii="Arial Narrow" w:hAnsi="Arial Narrow"/>
      <w:sz w:val="20"/>
      <w:szCs w:val="20"/>
    </w:rPr>
  </w:style>
  <w:style w:type="paragraph" w:styleId="2">
    <w:name w:val="Body Text First Indent 2"/>
    <w:basedOn w:val="ae"/>
    <w:link w:val="20"/>
    <w:rsid w:val="00FD1CBE"/>
    <w:pPr>
      <w:spacing w:after="0"/>
      <w:ind w:left="360" w:firstLine="360"/>
    </w:pPr>
  </w:style>
  <w:style w:type="character" w:customStyle="1" w:styleId="20">
    <w:name w:val="Красная строка 2 Знак"/>
    <w:basedOn w:val="af"/>
    <w:link w:val="2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FD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43C35"/>
  </w:style>
  <w:style w:type="table" w:customStyle="1" w:styleId="21">
    <w:name w:val="Сетка таблицы2"/>
    <w:basedOn w:val="a1"/>
    <w:next w:val="a9"/>
    <w:uiPriority w:val="59"/>
    <w:rsid w:val="00C4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C4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D1CB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D1C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FD1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1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FD1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D1CB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FD1C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1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FD1C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FD1CBE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D1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FD1CBE"/>
    <w:pPr>
      <w:spacing w:after="120"/>
    </w:pPr>
  </w:style>
  <w:style w:type="character" w:customStyle="1" w:styleId="ad">
    <w:name w:val="Основной текст Знак"/>
    <w:basedOn w:val="a0"/>
    <w:link w:val="ac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f"/>
    <w:rsid w:val="00FD1CBE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1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D1C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FD1CBE"/>
  </w:style>
  <w:style w:type="paragraph" w:customStyle="1" w:styleId="ConsTitle">
    <w:name w:val="ConsTitle"/>
    <w:rsid w:val="00FD1CB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1">
    <w:name w:val="Normal (Web)"/>
    <w:basedOn w:val="a"/>
    <w:rsid w:val="00FD1CBE"/>
    <w:pPr>
      <w:spacing w:before="100" w:beforeAutospacing="1" w:after="100" w:afterAutospacing="1"/>
    </w:pPr>
  </w:style>
  <w:style w:type="paragraph" w:customStyle="1" w:styleId="2000-2">
    <w:name w:val="2000-2"/>
    <w:basedOn w:val="a"/>
    <w:rsid w:val="00FD1CBE"/>
    <w:pPr>
      <w:ind w:firstLine="425"/>
      <w:jc w:val="both"/>
    </w:pPr>
    <w:rPr>
      <w:rFonts w:ascii="Arial Narrow" w:hAnsi="Arial Narrow"/>
      <w:sz w:val="20"/>
      <w:szCs w:val="20"/>
    </w:rPr>
  </w:style>
  <w:style w:type="paragraph" w:styleId="2">
    <w:name w:val="Body Text First Indent 2"/>
    <w:basedOn w:val="ae"/>
    <w:link w:val="20"/>
    <w:rsid w:val="00FD1CBE"/>
    <w:pPr>
      <w:spacing w:after="0"/>
      <w:ind w:left="360" w:firstLine="360"/>
    </w:pPr>
  </w:style>
  <w:style w:type="character" w:customStyle="1" w:styleId="20">
    <w:name w:val="Красная строка 2 Знак"/>
    <w:basedOn w:val="af"/>
    <w:link w:val="2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FD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43C35"/>
  </w:style>
  <w:style w:type="table" w:customStyle="1" w:styleId="21">
    <w:name w:val="Сетка таблицы2"/>
    <w:basedOn w:val="a1"/>
    <w:next w:val="a9"/>
    <w:uiPriority w:val="59"/>
    <w:rsid w:val="00C4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C4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F85E-1CBD-4635-98CC-06DBE711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14801</TotalTime>
  <Pages>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Анна Юрьевна</dc:creator>
  <cp:lastModifiedBy>Зинаида</cp:lastModifiedBy>
  <cp:revision>12</cp:revision>
  <cp:lastPrinted>2017-11-15T05:38:00Z</cp:lastPrinted>
  <dcterms:created xsi:type="dcterms:W3CDTF">2017-10-10T06:34:00Z</dcterms:created>
  <dcterms:modified xsi:type="dcterms:W3CDTF">2017-11-15T05:39:00Z</dcterms:modified>
</cp:coreProperties>
</file>