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75500C">
        <w:rPr>
          <w:color w:val="000000"/>
        </w:rPr>
        <w:t>22.06</w:t>
      </w:r>
      <w:r w:rsidR="00401DA7">
        <w:rPr>
          <w:color w:val="000000"/>
        </w:rPr>
        <w:t>.2017</w:t>
      </w:r>
      <w:r w:rsidR="006E64AC">
        <w:rPr>
          <w:color w:val="000000"/>
        </w:rPr>
        <w:t xml:space="preserve"> г. № </w:t>
      </w:r>
      <w:r w:rsidR="0075500C">
        <w:rPr>
          <w:color w:val="000000"/>
        </w:rPr>
        <w:t>441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75500C">
        <w:rPr>
          <w:b/>
          <w:color w:val="000000" w:themeColor="text1"/>
        </w:rPr>
        <w:t>08</w:t>
      </w:r>
      <w:r w:rsidRPr="006E64AC">
        <w:rPr>
          <w:b/>
          <w:color w:val="000000" w:themeColor="text1"/>
        </w:rPr>
        <w:t xml:space="preserve">» </w:t>
      </w:r>
      <w:r w:rsidR="0075500C">
        <w:rPr>
          <w:b/>
          <w:color w:val="000000" w:themeColor="text1"/>
        </w:rPr>
        <w:t>августа</w:t>
      </w:r>
      <w:r w:rsidRPr="006E64AC">
        <w:rPr>
          <w:b/>
          <w:color w:val="000000" w:themeColor="text1"/>
        </w:rPr>
        <w:t xml:space="preserve">  201</w:t>
      </w:r>
      <w:r w:rsidR="00401DA7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A16110">
        <w:t>район д. 9 ул. Л.Толстого, ряд 1, место 4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A16110">
        <w:t>2303</w:t>
      </w:r>
      <w:r w:rsidRPr="00283C9B">
        <w:t>:</w:t>
      </w:r>
      <w:r w:rsidR="00A16110">
        <w:t>251</w:t>
      </w:r>
      <w:r w:rsidRPr="00283C9B">
        <w:t xml:space="preserve">, категория земель: земли населенных пунктов, разрешенное использование земельного участка: </w:t>
      </w:r>
      <w:r w:rsidR="00401DA7">
        <w:t xml:space="preserve">для </w:t>
      </w:r>
      <w:r w:rsidR="00A16110">
        <w:t>индивидуального гаражного строительства</w:t>
      </w:r>
      <w:r w:rsidRPr="00283C9B">
        <w:t xml:space="preserve">, площадь земельного участка </w:t>
      </w:r>
      <w:r w:rsidR="00401DA7">
        <w:t>20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1C24E1" w:rsidRDefault="001C24E1" w:rsidP="001C24E1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ул. Юбилейная, в районе д. 80</w:t>
      </w:r>
      <w:proofErr w:type="gramStart"/>
      <w:r>
        <w:t xml:space="preserve"> Т</w:t>
      </w:r>
      <w:proofErr w:type="gramEnd"/>
      <w:r>
        <w:t xml:space="preserve">, </w:t>
      </w:r>
      <w:r w:rsidRPr="00283C9B">
        <w:t xml:space="preserve"> кадастровый номер: 64:</w:t>
      </w:r>
      <w:r>
        <w:t>13</w:t>
      </w:r>
      <w:r w:rsidRPr="00283C9B">
        <w:t>:</w:t>
      </w:r>
      <w:r>
        <w:t>004112</w:t>
      </w:r>
      <w:r w:rsidRPr="00283C9B">
        <w:t>:</w:t>
      </w:r>
      <w:r>
        <w:t>110</w:t>
      </w:r>
      <w:r w:rsidRPr="00283C9B">
        <w:t xml:space="preserve">, категория земель: земли населенных пунктов, разрешенное использование земельного участка: </w:t>
      </w:r>
      <w:r>
        <w:t>объекты торговли и общественного питания</w:t>
      </w:r>
      <w:r w:rsidRPr="00283C9B">
        <w:t xml:space="preserve">, площадь земельного участка </w:t>
      </w:r>
      <w:r>
        <w:t>451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1C24E1" w:rsidRDefault="001C24E1" w:rsidP="00F24972">
      <w:pPr>
        <w:ind w:firstLine="540"/>
        <w:jc w:val="both"/>
      </w:pP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A16110" w:rsidRPr="001C24E1" w:rsidRDefault="00A16110" w:rsidP="00A1611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A16110">
        <w:rPr>
          <w:rFonts w:ascii="Times New Roman" w:hAnsi="Times New Roman"/>
          <w:sz w:val="24"/>
          <w:szCs w:val="24"/>
        </w:rPr>
        <w:t>» «</w:t>
      </w:r>
      <w:proofErr w:type="spellStart"/>
      <w:r w:rsidRPr="00A16110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A16110">
        <w:rPr>
          <w:rFonts w:ascii="Times New Roman" w:hAnsi="Times New Roman"/>
          <w:sz w:val="24"/>
          <w:szCs w:val="24"/>
        </w:rPr>
        <w:t xml:space="preserve"> городские электрические сети» сообщает, что имеет в дальнейшем техническую возможность подключения проектируемого </w:t>
      </w:r>
      <w:proofErr w:type="gramStart"/>
      <w:r w:rsidRPr="00A16110">
        <w:rPr>
          <w:rFonts w:ascii="Times New Roman" w:hAnsi="Times New Roman"/>
          <w:sz w:val="24"/>
          <w:szCs w:val="24"/>
        </w:rPr>
        <w:t>объекта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 w:rsidRPr="00A16110">
        <w:rPr>
          <w:rFonts w:ascii="Times New Roman" w:hAnsi="Times New Roman"/>
          <w:sz w:val="24"/>
          <w:szCs w:val="24"/>
        </w:rPr>
        <w:t>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>район д. 9 ул. Л.Толстого, ряд 1, место 4</w:t>
      </w:r>
      <w:r w:rsidRPr="00A16110">
        <w:rPr>
          <w:rFonts w:ascii="Times New Roman" w:hAnsi="Times New Roman"/>
          <w:sz w:val="24"/>
          <w:szCs w:val="24"/>
        </w:rPr>
        <w:t>, к сетям электроснабжения</w:t>
      </w:r>
      <w:r w:rsidRPr="00A16110">
        <w:rPr>
          <w:rFonts w:ascii="Times New Roman" w:hAnsi="Times New Roman"/>
        </w:rPr>
        <w:t>.</w:t>
      </w:r>
    </w:p>
    <w:p w:rsidR="001C24E1" w:rsidRPr="001C24E1" w:rsidRDefault="001C24E1" w:rsidP="001C24E1">
      <w:pPr>
        <w:pStyle w:val="a4"/>
        <w:ind w:left="0"/>
        <w:jc w:val="both"/>
        <w:rPr>
          <w:rFonts w:ascii="Times New Roman" w:hAnsi="Times New Roman"/>
          <w:b/>
        </w:rPr>
      </w:pPr>
      <w:r w:rsidRPr="001C24E1">
        <w:rPr>
          <w:rFonts w:ascii="Times New Roman" w:hAnsi="Times New Roman"/>
          <w:b/>
        </w:rPr>
        <w:t>ЛОТ № 2</w:t>
      </w:r>
      <w:r>
        <w:rPr>
          <w:rFonts w:ascii="Times New Roman" w:hAnsi="Times New Roman"/>
          <w:b/>
        </w:rPr>
        <w:t>:</w:t>
      </w:r>
    </w:p>
    <w:p w:rsidR="00A16110" w:rsidRPr="00A16110" w:rsidRDefault="00A16110" w:rsidP="00A1611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A16110">
        <w:rPr>
          <w:rFonts w:ascii="Times New Roman" w:hAnsi="Times New Roman"/>
          <w:sz w:val="24"/>
          <w:szCs w:val="24"/>
        </w:rPr>
        <w:t>» «</w:t>
      </w:r>
      <w:proofErr w:type="spellStart"/>
      <w:r w:rsidRPr="00A16110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A16110">
        <w:rPr>
          <w:rFonts w:ascii="Times New Roman" w:hAnsi="Times New Roman"/>
          <w:sz w:val="24"/>
          <w:szCs w:val="24"/>
        </w:rPr>
        <w:t xml:space="preserve"> городские электрические сети» сообщает, что имеет в дальнейшем техническую возможность подключения проектируемого </w:t>
      </w:r>
      <w:proofErr w:type="gramStart"/>
      <w:r w:rsidRPr="00A16110">
        <w:rPr>
          <w:rFonts w:ascii="Times New Roman" w:hAnsi="Times New Roman"/>
          <w:sz w:val="24"/>
          <w:szCs w:val="24"/>
        </w:rPr>
        <w:t>объекта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 w:rsidRPr="00A16110">
        <w:rPr>
          <w:rFonts w:ascii="Times New Roman" w:hAnsi="Times New Roman"/>
          <w:sz w:val="24"/>
          <w:szCs w:val="24"/>
        </w:rPr>
        <w:t>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C53EE9">
        <w:rPr>
          <w:rFonts w:ascii="Times New Roman" w:hAnsi="Times New Roman"/>
          <w:sz w:val="24"/>
          <w:szCs w:val="24"/>
        </w:rPr>
        <w:t>ул. Юбилейная</w:t>
      </w:r>
      <w:r w:rsidRPr="00A16110">
        <w:rPr>
          <w:rFonts w:ascii="Times New Roman" w:hAnsi="Times New Roman"/>
          <w:sz w:val="24"/>
          <w:szCs w:val="24"/>
        </w:rPr>
        <w:t>,</w:t>
      </w:r>
      <w:r w:rsidR="00C53EE9">
        <w:rPr>
          <w:rFonts w:ascii="Times New Roman" w:hAnsi="Times New Roman"/>
          <w:sz w:val="24"/>
          <w:szCs w:val="24"/>
        </w:rPr>
        <w:t xml:space="preserve"> в районе д. 80Т</w:t>
      </w:r>
      <w:r w:rsidRPr="00A16110">
        <w:rPr>
          <w:rFonts w:ascii="Times New Roman" w:hAnsi="Times New Roman"/>
          <w:sz w:val="24"/>
          <w:szCs w:val="24"/>
        </w:rPr>
        <w:t xml:space="preserve"> к сетям электроснабжения</w:t>
      </w:r>
      <w:r w:rsidRPr="00A16110">
        <w:rPr>
          <w:rFonts w:ascii="Times New Roman" w:hAnsi="Times New Roman"/>
        </w:rPr>
        <w:t>.</w:t>
      </w:r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lastRenderedPageBreak/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>ул. Юбилейная</w:t>
      </w:r>
      <w:r w:rsidRPr="00A161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районе д. 80Т</w:t>
      </w:r>
      <w:r w:rsidRPr="00A16110">
        <w:rPr>
          <w:rFonts w:ascii="Times New Roman" w:hAnsi="Times New Roman"/>
          <w:sz w:val="24"/>
          <w:szCs w:val="24"/>
        </w:rPr>
        <w:t xml:space="preserve"> 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Pr="00A16110">
        <w:rPr>
          <w:rFonts w:ascii="Times New Roman" w:hAnsi="Times New Roman"/>
        </w:rPr>
        <w:t>.</w:t>
      </w:r>
    </w:p>
    <w:p w:rsidR="00C95B59" w:rsidRPr="00C95B59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>ОАО «Газпром газораспределение Саратовской обл.» филиал в г. Ершове , сообщает что около территории земельного участка, расположенного по адресу: г. Ершов, ул. Юбилейная, в районе д. 80</w:t>
      </w:r>
      <w:proofErr w:type="gramStart"/>
      <w:r w:rsidRPr="00C95B59">
        <w:rPr>
          <w:rFonts w:ascii="Times New Roman" w:hAnsi="Times New Roman"/>
        </w:rPr>
        <w:t xml:space="preserve"> Т</w:t>
      </w:r>
      <w:proofErr w:type="gramEnd"/>
      <w:r w:rsidRPr="00C95B59">
        <w:rPr>
          <w:rFonts w:ascii="Times New Roman" w:hAnsi="Times New Roman"/>
        </w:rPr>
        <w:t xml:space="preserve"> находятся подземные газопроводы высокого и низкого давления  и при  строительстве владельцам необходимо соблюдать правила охранной зоны данных газопроводов, согласно Постановления Правительства РФ № 878 от 20.11.2000 г.</w:t>
      </w:r>
    </w:p>
    <w:p w:rsidR="00F24972" w:rsidRDefault="00F24972" w:rsidP="00C95B59">
      <w:pPr>
        <w:pStyle w:val="a4"/>
        <w:spacing w:line="280" w:lineRule="exact"/>
        <w:ind w:left="540"/>
        <w:jc w:val="both"/>
        <w:rPr>
          <w:b/>
        </w:rPr>
      </w:pPr>
      <w:r w:rsidRPr="00C95B59">
        <w:rPr>
          <w:b/>
        </w:rPr>
        <w:t>Начальная цена годового размера арендной платы за земельны</w:t>
      </w:r>
      <w:r w:rsidR="005F5C3B" w:rsidRPr="00C95B59">
        <w:rPr>
          <w:b/>
        </w:rPr>
        <w:t>й  участок</w:t>
      </w:r>
      <w:r w:rsidRPr="00C95B59">
        <w:rPr>
          <w:b/>
        </w:rPr>
        <w:t xml:space="preserve"> составляет:</w:t>
      </w:r>
    </w:p>
    <w:p w:rsidR="00354DDF" w:rsidRDefault="00F24972" w:rsidP="00F24972">
      <w:pPr>
        <w:ind w:firstLine="540"/>
        <w:jc w:val="both"/>
      </w:pPr>
      <w:r w:rsidRPr="00874065">
        <w:t xml:space="preserve">ЛОТ № 1: </w:t>
      </w:r>
      <w:r w:rsidR="00C53EE9">
        <w:t>5140</w:t>
      </w:r>
      <w:r w:rsidRPr="00874065">
        <w:t xml:space="preserve"> (</w:t>
      </w:r>
      <w:r w:rsidR="00C53EE9">
        <w:t>Пять тысяч сто сорок</w:t>
      </w:r>
      <w:r w:rsidRPr="00874065">
        <w:t xml:space="preserve">) рублей </w:t>
      </w:r>
      <w:r w:rsidR="0075500C">
        <w:t>80</w:t>
      </w:r>
      <w:r w:rsidRPr="00874065">
        <w:t xml:space="preserve"> копеек</w:t>
      </w:r>
      <w:r w:rsidR="00354DDF">
        <w:t>,</w:t>
      </w:r>
    </w:p>
    <w:p w:rsidR="00C53EE9" w:rsidRDefault="00C53EE9" w:rsidP="00F24972">
      <w:pPr>
        <w:ind w:firstLine="540"/>
        <w:jc w:val="both"/>
      </w:pPr>
      <w:r>
        <w:t>ЛОТ № 2: 31443,72 (Тридцать одна тысяча</w:t>
      </w:r>
      <w:r w:rsidR="009E7966">
        <w:t xml:space="preserve"> четыреста сорок три) рубля 72 коп.</w:t>
      </w:r>
    </w:p>
    <w:p w:rsidR="00F24972" w:rsidRPr="00427EB7" w:rsidRDefault="00F24972" w:rsidP="00F24972">
      <w:pPr>
        <w:spacing w:line="280" w:lineRule="exact"/>
        <w:jc w:val="both"/>
      </w:pPr>
      <w:r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5500C">
        <w:rPr>
          <w:b/>
          <w:color w:val="000000" w:themeColor="text1"/>
        </w:rPr>
        <w:t>31</w:t>
      </w:r>
      <w:r w:rsidRPr="006E64AC">
        <w:rPr>
          <w:b/>
          <w:color w:val="000000" w:themeColor="text1"/>
        </w:rPr>
        <w:t xml:space="preserve">» </w:t>
      </w:r>
      <w:r w:rsidR="0075500C">
        <w:rPr>
          <w:b/>
          <w:color w:val="000000" w:themeColor="text1"/>
        </w:rPr>
        <w:t>июл</w:t>
      </w:r>
      <w:r w:rsidR="009E7966">
        <w:rPr>
          <w:b/>
          <w:color w:val="000000" w:themeColor="text1"/>
        </w:rPr>
        <w:t>я</w:t>
      </w:r>
      <w:r w:rsidRPr="006E64AC">
        <w:rPr>
          <w:b/>
          <w:color w:val="000000" w:themeColor="text1"/>
        </w:rPr>
        <w:t xml:space="preserve"> 201</w:t>
      </w:r>
      <w:r w:rsidR="007A2A81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75500C">
        <w:rPr>
          <w:b/>
        </w:rPr>
        <w:t>02</w:t>
      </w:r>
      <w:r w:rsidRPr="006E64AC">
        <w:rPr>
          <w:b/>
          <w:color w:val="000000" w:themeColor="text1"/>
        </w:rPr>
        <w:t xml:space="preserve">» </w:t>
      </w:r>
      <w:r w:rsidR="0075500C">
        <w:rPr>
          <w:b/>
          <w:color w:val="000000" w:themeColor="text1"/>
        </w:rPr>
        <w:t xml:space="preserve">августа </w:t>
      </w:r>
      <w:r w:rsidRPr="006E64AC">
        <w:rPr>
          <w:b/>
          <w:color w:val="000000" w:themeColor="text1"/>
        </w:rPr>
        <w:t>201</w:t>
      </w:r>
      <w:r w:rsidR="007A2A81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</w:t>
      </w:r>
      <w:r w:rsidR="009E7966">
        <w:t>10</w:t>
      </w:r>
      <w:r>
        <w:t xml:space="preserve"> ч. 0</w:t>
      </w:r>
      <w:r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5500C">
        <w:rPr>
          <w:b/>
          <w:color w:val="000000" w:themeColor="text1"/>
        </w:rPr>
        <w:t>08</w:t>
      </w:r>
      <w:r w:rsidRPr="006E64AC">
        <w:rPr>
          <w:b/>
          <w:color w:val="000000" w:themeColor="text1"/>
        </w:rPr>
        <w:t xml:space="preserve">» </w:t>
      </w:r>
      <w:r w:rsidR="0075500C">
        <w:rPr>
          <w:b/>
          <w:color w:val="000000" w:themeColor="text1"/>
        </w:rPr>
        <w:t>августа</w:t>
      </w:r>
      <w:r w:rsidRPr="006E64AC">
        <w:rPr>
          <w:b/>
          <w:color w:val="000000" w:themeColor="text1"/>
        </w:rPr>
        <w:t xml:space="preserve"> 201</w:t>
      </w:r>
      <w:r w:rsidR="007A2A81">
        <w:rPr>
          <w:b/>
          <w:color w:val="000000" w:themeColor="text1"/>
        </w:rPr>
        <w:t>7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9E7966">
        <w:t>3084,</w:t>
      </w:r>
      <w:r w:rsidR="0075500C">
        <w:t>48</w:t>
      </w:r>
      <w:r w:rsidRPr="00427EB7">
        <w:t xml:space="preserve"> (</w:t>
      </w:r>
      <w:r w:rsidR="009E7966">
        <w:t>Три тысячи восемьдесят четыре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75500C">
        <w:t>48</w:t>
      </w:r>
      <w:r w:rsidRPr="00427EB7">
        <w:t xml:space="preserve"> коп</w:t>
      </w:r>
      <w:r w:rsidR="009E7966">
        <w:t>.</w:t>
      </w:r>
      <w:r w:rsidR="00CC5ACD">
        <w:t>,</w:t>
      </w:r>
    </w:p>
    <w:p w:rsidR="009E7966" w:rsidRDefault="009E7966" w:rsidP="00F24972">
      <w:pPr>
        <w:ind w:firstLine="540"/>
        <w:jc w:val="both"/>
      </w:pPr>
      <w:r w:rsidRPr="00427EB7">
        <w:t xml:space="preserve">ЛОТ № 1: </w:t>
      </w:r>
      <w:r>
        <w:t>18866,23</w:t>
      </w:r>
      <w:r w:rsidRPr="00427EB7">
        <w:t xml:space="preserve"> (</w:t>
      </w:r>
      <w:r>
        <w:t>Восемнадцать тысяч восемьсот шестьдесят шесть)</w:t>
      </w:r>
      <w:r w:rsidRPr="00427EB7">
        <w:t xml:space="preserve"> руб</w:t>
      </w:r>
      <w:r>
        <w:t>.</w:t>
      </w:r>
      <w:r w:rsidRPr="00427EB7">
        <w:t xml:space="preserve"> </w:t>
      </w:r>
      <w:r>
        <w:t>23</w:t>
      </w:r>
      <w:r w:rsidRPr="00427EB7">
        <w:t xml:space="preserve"> коп</w:t>
      </w:r>
      <w:proofErr w:type="gramStart"/>
      <w:r>
        <w:t>.,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lastRenderedPageBreak/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lastRenderedPageBreak/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7A2A81" w:rsidRDefault="007A2A81" w:rsidP="00F24972">
      <w:pPr>
        <w:spacing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proofErr w:type="spellStart"/>
      <w:r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r w:rsidRPr="009B19FE">
        <w:t>Зубрицкой С.А.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от____________________________________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______________________________________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sz w:val="24"/>
          <w:szCs w:val="24"/>
        </w:rPr>
        <w:lastRenderedPageBreak/>
        <w:t>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AF3B6F" w:rsidRDefault="00AF3B6F" w:rsidP="00F24972">
      <w:pPr>
        <w:jc w:val="center"/>
      </w:pPr>
    </w:p>
    <w:p w:rsidR="00AF3B6F" w:rsidRDefault="00AF3B6F" w:rsidP="00F24972">
      <w:pPr>
        <w:jc w:val="center"/>
      </w:pPr>
    </w:p>
    <w:p w:rsidR="005E16DE" w:rsidRDefault="005E16DE" w:rsidP="00F24972">
      <w:pPr>
        <w:jc w:val="center"/>
      </w:pPr>
    </w:p>
    <w:p w:rsidR="005E16DE" w:rsidRDefault="005E16DE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lastRenderedPageBreak/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lastRenderedPageBreak/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lastRenderedPageBreak/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lastRenderedPageBreak/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9864FB" w:rsidRDefault="009864FB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sectPr w:rsidR="009B19FE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73375"/>
    <w:rsid w:val="00177097"/>
    <w:rsid w:val="001C24E1"/>
    <w:rsid w:val="001C44CB"/>
    <w:rsid w:val="001E1DD2"/>
    <w:rsid w:val="002341B3"/>
    <w:rsid w:val="00256B82"/>
    <w:rsid w:val="00271943"/>
    <w:rsid w:val="00303DF8"/>
    <w:rsid w:val="00354DDF"/>
    <w:rsid w:val="003776C6"/>
    <w:rsid w:val="003A0D22"/>
    <w:rsid w:val="003D01FE"/>
    <w:rsid w:val="003D0FA0"/>
    <w:rsid w:val="003E6540"/>
    <w:rsid w:val="00401DA7"/>
    <w:rsid w:val="00457908"/>
    <w:rsid w:val="004A2799"/>
    <w:rsid w:val="004D762D"/>
    <w:rsid w:val="00542564"/>
    <w:rsid w:val="00580634"/>
    <w:rsid w:val="00595753"/>
    <w:rsid w:val="005E16DE"/>
    <w:rsid w:val="005E57F6"/>
    <w:rsid w:val="005F5C3B"/>
    <w:rsid w:val="00647332"/>
    <w:rsid w:val="006514C0"/>
    <w:rsid w:val="00690F68"/>
    <w:rsid w:val="006D061D"/>
    <w:rsid w:val="006E64AC"/>
    <w:rsid w:val="00740036"/>
    <w:rsid w:val="00754BF7"/>
    <w:rsid w:val="0075500C"/>
    <w:rsid w:val="00756487"/>
    <w:rsid w:val="00783A57"/>
    <w:rsid w:val="007A2A81"/>
    <w:rsid w:val="007B025D"/>
    <w:rsid w:val="007C3502"/>
    <w:rsid w:val="007D0B0A"/>
    <w:rsid w:val="007D214D"/>
    <w:rsid w:val="007F0F1B"/>
    <w:rsid w:val="008043EC"/>
    <w:rsid w:val="0087254D"/>
    <w:rsid w:val="00874FD9"/>
    <w:rsid w:val="008D3618"/>
    <w:rsid w:val="008E6013"/>
    <w:rsid w:val="008F2439"/>
    <w:rsid w:val="0094620A"/>
    <w:rsid w:val="00960E9A"/>
    <w:rsid w:val="00967699"/>
    <w:rsid w:val="00974F91"/>
    <w:rsid w:val="009864FB"/>
    <w:rsid w:val="009B19FE"/>
    <w:rsid w:val="009C351D"/>
    <w:rsid w:val="009E7966"/>
    <w:rsid w:val="009F1A6B"/>
    <w:rsid w:val="00A07CD3"/>
    <w:rsid w:val="00A16110"/>
    <w:rsid w:val="00A16AB0"/>
    <w:rsid w:val="00A22390"/>
    <w:rsid w:val="00A24DF0"/>
    <w:rsid w:val="00A417BE"/>
    <w:rsid w:val="00A7281D"/>
    <w:rsid w:val="00A9192F"/>
    <w:rsid w:val="00A95A8C"/>
    <w:rsid w:val="00AB73FC"/>
    <w:rsid w:val="00AC0278"/>
    <w:rsid w:val="00AE3618"/>
    <w:rsid w:val="00AF3B6F"/>
    <w:rsid w:val="00B03B2C"/>
    <w:rsid w:val="00B74EE7"/>
    <w:rsid w:val="00BD5FCA"/>
    <w:rsid w:val="00BE72C5"/>
    <w:rsid w:val="00BF4932"/>
    <w:rsid w:val="00BF607A"/>
    <w:rsid w:val="00C53EE9"/>
    <w:rsid w:val="00C74791"/>
    <w:rsid w:val="00C76DF8"/>
    <w:rsid w:val="00C95B59"/>
    <w:rsid w:val="00CB2BEC"/>
    <w:rsid w:val="00CC5ACD"/>
    <w:rsid w:val="00CC633C"/>
    <w:rsid w:val="00D36DA6"/>
    <w:rsid w:val="00D45439"/>
    <w:rsid w:val="00DB3F5B"/>
    <w:rsid w:val="00DF7FB9"/>
    <w:rsid w:val="00E62961"/>
    <w:rsid w:val="00EC3DA4"/>
    <w:rsid w:val="00F00CA2"/>
    <w:rsid w:val="00F05420"/>
    <w:rsid w:val="00F24972"/>
    <w:rsid w:val="00F259B3"/>
    <w:rsid w:val="00F262EB"/>
    <w:rsid w:val="00F45004"/>
    <w:rsid w:val="00F502F5"/>
    <w:rsid w:val="00F90755"/>
    <w:rsid w:val="00F97C8C"/>
    <w:rsid w:val="00FE001D"/>
    <w:rsid w:val="00FE1528"/>
    <w:rsid w:val="00F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9EEE-4365-4F02-ADF5-4DB1FC7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16</cp:revision>
  <cp:lastPrinted>2017-05-30T10:47:00Z</cp:lastPrinted>
  <dcterms:created xsi:type="dcterms:W3CDTF">2017-05-19T11:26:00Z</dcterms:created>
  <dcterms:modified xsi:type="dcterms:W3CDTF">2017-06-23T07:19:00Z</dcterms:modified>
</cp:coreProperties>
</file>