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E" w:rsidRDefault="008E5D6E">
      <w:pPr>
        <w:jc w:val="right"/>
        <w:rPr>
          <w:sz w:val="28"/>
          <w:szCs w:val="28"/>
          <w:lang w:eastAsia="en-US" w:bidi="en-US"/>
        </w:rPr>
      </w:pPr>
    </w:p>
    <w:p w:rsidR="008E5D6E" w:rsidRDefault="008E5D6E">
      <w:pPr>
        <w:jc w:val="center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8E5D6E">
        <w:rPr>
          <w:sz w:val="28"/>
          <w:szCs w:val="28"/>
          <w:lang w:eastAsia="en-US" w:bidi="en-US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D6E" w:rsidRDefault="008E5D6E">
      <w:pPr>
        <w:jc w:val="center"/>
        <w:rPr>
          <w:sz w:val="28"/>
          <w:szCs w:val="28"/>
          <w:lang w:val="en-US"/>
        </w:rPr>
      </w:pPr>
    </w:p>
    <w:p w:rsidR="008E5D6E" w:rsidRDefault="00F9626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8E5D6E" w:rsidRDefault="00F96268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  РАЙОНА</w:t>
      </w:r>
    </w:p>
    <w:p w:rsidR="008E5D6E" w:rsidRDefault="00F96268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E5D6E" w:rsidRDefault="008E5D6E">
      <w:pPr>
        <w:jc w:val="center"/>
        <w:rPr>
          <w:b/>
          <w:sz w:val="24"/>
        </w:rPr>
      </w:pPr>
    </w:p>
    <w:p w:rsidR="008E5D6E" w:rsidRDefault="00F9626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E5D6E" w:rsidRDefault="008E5D6E">
      <w:pPr>
        <w:rPr>
          <w:sz w:val="22"/>
        </w:rPr>
      </w:pPr>
    </w:p>
    <w:p w:rsidR="008E5D6E" w:rsidRDefault="00F96268">
      <w:pPr>
        <w:rPr>
          <w:sz w:val="22"/>
        </w:rPr>
      </w:pPr>
      <w:r w:rsidRPr="00F96268">
        <w:rPr>
          <w:sz w:val="28"/>
          <w:szCs w:val="28"/>
          <w:u w:val="single"/>
        </w:rPr>
        <w:t>о</w:t>
      </w:r>
      <w:r w:rsidRPr="00F96268">
        <w:rPr>
          <w:sz w:val="28"/>
          <w:szCs w:val="28"/>
          <w:u w:val="single"/>
        </w:rPr>
        <w:t>т   26.02.2024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rPr>
          <w:sz w:val="22"/>
        </w:rPr>
        <w:t xml:space="preserve"> _</w:t>
      </w:r>
      <w:r w:rsidRPr="00F96268">
        <w:rPr>
          <w:sz w:val="28"/>
          <w:szCs w:val="28"/>
          <w:u w:val="single"/>
        </w:rPr>
        <w:t>251</w:t>
      </w:r>
      <w:r>
        <w:rPr>
          <w:sz w:val="22"/>
        </w:rPr>
        <w:t>__</w:t>
      </w:r>
    </w:p>
    <w:p w:rsidR="008E5D6E" w:rsidRDefault="00F96268">
      <w:pPr>
        <w:rPr>
          <w:sz w:val="28"/>
          <w:szCs w:val="28"/>
          <w:lang w:eastAsia="en-US" w:bidi="en-US"/>
        </w:rPr>
      </w:pPr>
      <w:r>
        <w:rPr>
          <w:sz w:val="22"/>
        </w:rPr>
        <w:t xml:space="preserve">                                          </w:t>
      </w:r>
      <w:r>
        <w:rPr>
          <w:sz w:val="22"/>
        </w:rPr>
        <w:t xml:space="preserve"> г. Ершов</w:t>
      </w:r>
    </w:p>
    <w:p w:rsidR="008E5D6E" w:rsidRDefault="008E5D6E">
      <w:pPr>
        <w:rPr>
          <w:sz w:val="28"/>
          <w:szCs w:val="28"/>
          <w:lang w:eastAsia="en-US" w:bidi="en-US"/>
        </w:rPr>
      </w:pPr>
    </w:p>
    <w:p w:rsidR="008E5D6E" w:rsidRDefault="00F9626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 внесении изменений в постановление администрации </w:t>
      </w:r>
    </w:p>
    <w:p w:rsidR="008E5D6E" w:rsidRDefault="00F96268">
      <w:pPr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Ершовского</w:t>
      </w:r>
      <w:proofErr w:type="spellEnd"/>
      <w:r>
        <w:rPr>
          <w:sz w:val="28"/>
          <w:szCs w:val="28"/>
          <w:lang w:eastAsia="en-US" w:bidi="en-US"/>
        </w:rPr>
        <w:t xml:space="preserve">  муниципального района Саратовской области </w:t>
      </w:r>
    </w:p>
    <w:p w:rsidR="008E5D6E" w:rsidRDefault="00F96268">
      <w:pPr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от 17.11.2020 г.  № 959</w:t>
      </w:r>
    </w:p>
    <w:p w:rsidR="008E5D6E" w:rsidRDefault="008E5D6E">
      <w:pPr>
        <w:rPr>
          <w:b/>
          <w:sz w:val="28"/>
          <w:szCs w:val="28"/>
        </w:rPr>
      </w:pPr>
    </w:p>
    <w:p w:rsidR="008E5D6E" w:rsidRDefault="00F9626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администр</w:t>
      </w:r>
      <w:r>
        <w:rPr>
          <w:sz w:val="28"/>
          <w:szCs w:val="28"/>
        </w:rPr>
        <w:t xml:space="preserve">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  <w:r>
        <w:rPr>
          <w:b/>
          <w:bCs/>
          <w:sz w:val="28"/>
          <w:szCs w:val="28"/>
        </w:rPr>
        <w:tab/>
      </w:r>
    </w:p>
    <w:p w:rsidR="008E5D6E" w:rsidRDefault="00F96268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«Об утверждении муниципальной программы «Благоустройство на территор</w:t>
      </w:r>
      <w:r>
        <w:rPr>
          <w:rFonts w:ascii="Tinos" w:eastAsia="Tinos" w:hAnsi="Tinos" w:cs="Tinos"/>
          <w:sz w:val="28"/>
          <w:szCs w:val="28"/>
        </w:rPr>
        <w:t>ии  муниципального образования город Ершов на 2021-2024 годы».</w:t>
      </w:r>
    </w:p>
    <w:p w:rsidR="008E5D6E" w:rsidRDefault="00F96268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Отделу по информатизации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</w:t>
      </w:r>
      <w:proofErr w:type="gramStart"/>
      <w:r>
        <w:rPr>
          <w:rFonts w:ascii="Tinos" w:eastAsia="Tinos" w:hAnsi="Tinos" w:cs="Tinos"/>
          <w:sz w:val="28"/>
          <w:szCs w:val="28"/>
        </w:rPr>
        <w:t>разместить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в сети «Интернет».</w:t>
      </w:r>
    </w:p>
    <w:p w:rsidR="008E5D6E" w:rsidRDefault="00F96268">
      <w:pPr>
        <w:numPr>
          <w:ilvl w:val="0"/>
          <w:numId w:val="19"/>
        </w:numPr>
        <w:ind w:firstLine="567"/>
        <w:jc w:val="both"/>
        <w:rPr>
          <w:rFonts w:ascii="Tinos" w:eastAsia="Tinos" w:hAnsi="Tinos" w:cs="Tinos"/>
          <w:sz w:val="28"/>
        </w:rPr>
      </w:pPr>
      <w:proofErr w:type="gramStart"/>
      <w:r>
        <w:rPr>
          <w:rFonts w:ascii="Tinos" w:eastAsia="Tinos" w:hAnsi="Tinos" w:cs="Tinos"/>
          <w:sz w:val="28"/>
          <w:szCs w:val="28"/>
        </w:rPr>
        <w:t>Контроль за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С.В. Асипенко.</w:t>
      </w:r>
    </w:p>
    <w:p w:rsidR="008E5D6E" w:rsidRDefault="008E5D6E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F96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К.Ю. Мызников</w:t>
      </w: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8E5D6E">
      <w:pPr>
        <w:ind w:firstLine="567"/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jc w:val="both"/>
        <w:rPr>
          <w:b/>
          <w:sz w:val="28"/>
          <w:szCs w:val="28"/>
        </w:rPr>
      </w:pPr>
    </w:p>
    <w:p w:rsidR="008E5D6E" w:rsidRDefault="008E5D6E">
      <w:pPr>
        <w:rPr>
          <w:b/>
          <w:sz w:val="28"/>
          <w:szCs w:val="28"/>
        </w:rPr>
      </w:pPr>
    </w:p>
    <w:p w:rsidR="008E5D6E" w:rsidRDefault="00F96268">
      <w:pPr>
        <w:spacing w:before="5" w:line="317" w:lineRule="exact"/>
        <w:jc w:val="right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/>
          <w:sz w:val="28"/>
          <w:szCs w:val="28"/>
        </w:rPr>
        <w:t>Утверждены</w:t>
      </w:r>
      <w:proofErr w:type="gramEnd"/>
      <w:r>
        <w:rPr>
          <w:rFonts w:ascii="Tinos" w:eastAsia="Tinos" w:hAnsi="Tinos" w:cs="Tinos"/>
          <w:color w:val="000000"/>
          <w:sz w:val="28"/>
          <w:szCs w:val="28"/>
        </w:rPr>
        <w:t xml:space="preserve"> Постановлением </w:t>
      </w:r>
    </w:p>
    <w:p w:rsidR="008E5D6E" w:rsidRDefault="00F96268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       администрации </w:t>
      </w:r>
      <w:proofErr w:type="spellStart"/>
      <w:r>
        <w:rPr>
          <w:rFonts w:ascii="Tinos" w:eastAsia="Tinos" w:hAnsi="Tinos" w:cs="Tinos"/>
          <w:color w:val="000000"/>
          <w:sz w:val="28"/>
          <w:szCs w:val="28"/>
        </w:rPr>
        <w:t>Ершовского</w:t>
      </w:r>
      <w:proofErr w:type="spellEnd"/>
    </w:p>
    <w:p w:rsidR="008E5D6E" w:rsidRDefault="00F96268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             муниципального района</w:t>
      </w:r>
    </w:p>
    <w:p w:rsidR="008E5D6E" w:rsidRDefault="00F96268">
      <w:pPr>
        <w:spacing w:before="5" w:line="317" w:lineRule="exact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</w:t>
      </w:r>
      <w:r w:rsidRPr="00F96268">
        <w:rPr>
          <w:rFonts w:ascii="Tinos" w:eastAsia="Tinos" w:hAnsi="Tinos" w:cs="Tinos"/>
          <w:color w:val="000000"/>
          <w:sz w:val="28"/>
          <w:szCs w:val="28"/>
          <w:u w:val="single"/>
        </w:rPr>
        <w:t>от 26.02.2024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_ № </w:t>
      </w:r>
      <w:r w:rsidRPr="00F96268">
        <w:rPr>
          <w:rFonts w:ascii="Tinos" w:eastAsia="Tinos" w:hAnsi="Tinos" w:cs="Tinos"/>
          <w:color w:val="000000"/>
          <w:sz w:val="28"/>
          <w:szCs w:val="28"/>
          <w:u w:val="single"/>
        </w:rPr>
        <w:t>251</w:t>
      </w:r>
      <w:r w:rsidRPr="00F96268">
        <w:rPr>
          <w:rFonts w:ascii="Tinos" w:eastAsia="Tinos" w:hAnsi="Tinos" w:cs="Tinos"/>
          <w:color w:val="000000"/>
          <w:sz w:val="28"/>
          <w:szCs w:val="28"/>
          <w:u w:val="single"/>
        </w:rPr>
        <w:t xml:space="preserve"> </w:t>
      </w:r>
      <w:r>
        <w:rPr>
          <w:rFonts w:ascii="Tinos" w:eastAsia="Tinos" w:hAnsi="Tinos" w:cs="Tinos"/>
          <w:color w:val="000000"/>
          <w:sz w:val="28"/>
          <w:szCs w:val="28"/>
        </w:rPr>
        <w:t xml:space="preserve">                                                            </w:t>
      </w:r>
    </w:p>
    <w:p w:rsidR="008E5D6E" w:rsidRDefault="008E5D6E">
      <w:pPr>
        <w:jc w:val="right"/>
        <w:rPr>
          <w:rFonts w:ascii="Tinos" w:eastAsia="Tinos" w:hAnsi="Tinos" w:cs="Tinos"/>
          <w:b/>
          <w:sz w:val="28"/>
          <w:szCs w:val="28"/>
        </w:rPr>
      </w:pPr>
    </w:p>
    <w:p w:rsidR="008E5D6E" w:rsidRDefault="00F96268">
      <w:pPr>
        <w:jc w:val="center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 xml:space="preserve">Изменения, которые вносятся в постановление администрации  </w:t>
      </w:r>
      <w:proofErr w:type="spellStart"/>
      <w:r>
        <w:rPr>
          <w:rFonts w:ascii="Tinos" w:eastAsia="Tinos" w:hAnsi="Tinos" w:cs="Tinos"/>
          <w:sz w:val="28"/>
          <w:szCs w:val="28"/>
        </w:rPr>
        <w:t>Ершовского</w:t>
      </w:r>
      <w:proofErr w:type="spellEnd"/>
      <w:r>
        <w:rPr>
          <w:rFonts w:ascii="Tinos" w:eastAsia="Tinos" w:hAnsi="Tinos" w:cs="Tinos"/>
          <w:sz w:val="28"/>
          <w:szCs w:val="28"/>
        </w:rPr>
        <w:t xml:space="preserve"> муниципального района от 17.11.2020 г. №959 «</w:t>
      </w:r>
      <w:r>
        <w:rPr>
          <w:rFonts w:ascii="Tinos" w:eastAsia="Tinos" w:hAnsi="Tinos" w:cs="Tinos"/>
          <w:sz w:val="28"/>
          <w:szCs w:val="28"/>
        </w:rPr>
        <w:t>Об утверждении   муниципальной программы «Благоустройство на территории муниципального образования город Ершов на 2021-2024 годы»</w:t>
      </w:r>
    </w:p>
    <w:p w:rsidR="008E5D6E" w:rsidRDefault="008E5D6E">
      <w:pPr>
        <w:ind w:firstLine="567"/>
        <w:jc w:val="both"/>
        <w:rPr>
          <w:rFonts w:ascii="Tinos" w:eastAsia="Tinos" w:hAnsi="Tinos" w:cs="Tinos"/>
          <w:b/>
          <w:sz w:val="28"/>
          <w:szCs w:val="28"/>
        </w:rPr>
      </w:pPr>
    </w:p>
    <w:p w:rsidR="008E5D6E" w:rsidRDefault="00F96268">
      <w:pPr>
        <w:numPr>
          <w:ilvl w:val="0"/>
          <w:numId w:val="7"/>
        </w:num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 паспорте муниципальной программы </w:t>
      </w:r>
      <w:r>
        <w:rPr>
          <w:rFonts w:ascii="Tinos" w:eastAsia="Tinos" w:hAnsi="Tinos" w:cs="Tinos"/>
          <w:sz w:val="28"/>
          <w:szCs w:val="28"/>
          <w:lang w:eastAsia="ar-SA"/>
        </w:rPr>
        <w:t xml:space="preserve">«Благоустройство территории муниципального образования город Ершов на 2021-2024 годы» </w:t>
      </w:r>
      <w:r>
        <w:rPr>
          <w:rFonts w:ascii="Tinos" w:eastAsia="Tinos" w:hAnsi="Tinos" w:cs="Tinos"/>
          <w:sz w:val="28"/>
          <w:szCs w:val="28"/>
        </w:rPr>
        <w:t>пози</w:t>
      </w:r>
      <w:r>
        <w:rPr>
          <w:rFonts w:ascii="Tinos" w:eastAsia="Tinos" w:hAnsi="Tinos" w:cs="Tinos"/>
          <w:sz w:val="28"/>
          <w:szCs w:val="28"/>
        </w:rPr>
        <w:t xml:space="preserve">цию «Объемы финансового обеспечения муниципальной программы изложить в новой редакции следующего содержания: </w:t>
      </w:r>
    </w:p>
    <w:p w:rsidR="008E5D6E" w:rsidRDefault="00F96268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«Общий объем финансирования муниципальной программы на 2021-2024 гг.  составит  162604,6 тыс. руб., из них:</w:t>
      </w:r>
    </w:p>
    <w:p w:rsidR="008E5D6E" w:rsidRDefault="00F96268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8E5D6E" w:rsidRDefault="00F96268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году –  16804,2 тыс. руб.;</w:t>
      </w:r>
    </w:p>
    <w:p w:rsidR="008E5D6E" w:rsidRDefault="00F96268">
      <w:pPr>
        <w:suppressLineNumbers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33717,6 тыс. руб.;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15800,0 тыс. руб.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;»</w:t>
      </w:r>
      <w:proofErr w:type="gramEnd"/>
    </w:p>
    <w:p w:rsidR="008E5D6E" w:rsidRDefault="00F96268">
      <w:p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2.   В разделе 6 «Финансовое обеспечение реализации муниципальной программы изложить в новой редакции следующего содержания: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«Общий объем финансирования муниципальной программы на 2021-2024 гг</w:t>
      </w:r>
      <w:proofErr w:type="gramStart"/>
      <w:r>
        <w:rPr>
          <w:rFonts w:ascii="Tinos" w:eastAsia="Tinos" w:hAnsi="Tinos" w:cs="Tinos"/>
          <w:sz w:val="28"/>
          <w:szCs w:val="28"/>
        </w:rPr>
        <w:t>.с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оставит 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162604,6 </w:t>
      </w:r>
      <w:r>
        <w:rPr>
          <w:rFonts w:ascii="Tinos" w:eastAsia="Tinos" w:hAnsi="Tinos" w:cs="Tinos"/>
          <w:sz w:val="28"/>
          <w:szCs w:val="28"/>
        </w:rPr>
        <w:t>тыс.руб., из них:</w:t>
      </w:r>
    </w:p>
    <w:p w:rsidR="008E5D6E" w:rsidRDefault="00F96268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2021 году –  96282,8 тыс. руб.;</w:t>
      </w:r>
    </w:p>
    <w:p w:rsidR="008E5D6E" w:rsidRDefault="00F96268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2022 году –  16804,2 тыс. руб.;</w:t>
      </w:r>
    </w:p>
    <w:p w:rsidR="008E5D6E" w:rsidRDefault="00F96268">
      <w:pPr>
        <w:suppressLineNumbers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2023 году –  33717,6 тыс. руб.;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в 2024 году –  15800,0 тыс. руб.;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1 «</w:t>
      </w:r>
      <w:r>
        <w:rPr>
          <w:rFonts w:ascii="Tinos" w:eastAsia="Tinos" w:hAnsi="Tinos" w:cs="Tinos"/>
          <w:b/>
          <w:sz w:val="28"/>
          <w:szCs w:val="28"/>
        </w:rPr>
        <w:t>Уличное освещение»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– 22338,0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4183,2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– 6400,0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2 «Организация и содержание мест захоронения»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Общий объем финансового обеспечения подпрограммы на 2021-2024 годы составляет - 763,7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в 2023 году - 0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</w:t>
      </w:r>
      <w:r>
        <w:rPr>
          <w:rFonts w:ascii="Tinos" w:eastAsia="Tinos" w:hAnsi="Tinos" w:cs="Tinos"/>
          <w:sz w:val="28"/>
          <w:szCs w:val="28"/>
        </w:rPr>
        <w:t xml:space="preserve">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b/>
          <w:sz w:val="28"/>
          <w:szCs w:val="28"/>
        </w:rPr>
      </w:pPr>
      <w:r>
        <w:rPr>
          <w:rFonts w:ascii="Tinos" w:eastAsia="Tinos" w:hAnsi="Tinos" w:cs="Tinos"/>
          <w:b/>
          <w:sz w:val="28"/>
          <w:szCs w:val="28"/>
        </w:rPr>
        <w:t>Подпрограмма 3 «Развитие благоустройства на территории муниципального образования»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Общий объем финансирования обеспечения подпрограммы на 2021-2024 годы составляет – 139503,0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</w:t>
      </w:r>
      <w:r>
        <w:rPr>
          <w:rFonts w:ascii="Tinos" w:eastAsia="Tinos" w:hAnsi="Tinos" w:cs="Tinos"/>
          <w:sz w:val="28"/>
          <w:szCs w:val="28"/>
        </w:rPr>
        <w:t>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2024 году – 9100,0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Сведения об объемах и источниках финансового обеспечения муниципальной программы приведены в приложении №3 к муниципальной программе</w:t>
      </w:r>
      <w:proofErr w:type="gramStart"/>
      <w:r>
        <w:rPr>
          <w:rFonts w:ascii="Tinos" w:eastAsia="Tinos" w:hAnsi="Tinos" w:cs="Tinos"/>
          <w:sz w:val="28"/>
          <w:szCs w:val="28"/>
        </w:rPr>
        <w:t>.».</w:t>
      </w:r>
      <w:proofErr w:type="gramEnd"/>
    </w:p>
    <w:p w:rsidR="008E5D6E" w:rsidRDefault="00F96268">
      <w:p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3.    В паспорте подпрограммы 1 «Уличное освещение»» позицию «Объемы финансового обеспечения подпрограммы» изложить в новой редакции следующего содержания: 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 «Общий объем финансирования обеспечения подпрограммы на 2021-2024 годы составит – 22338,0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</w:t>
      </w:r>
      <w:r>
        <w:rPr>
          <w:rFonts w:ascii="Tinos" w:eastAsia="Tinos" w:hAnsi="Tinos" w:cs="Tinos"/>
          <w:sz w:val="28"/>
          <w:szCs w:val="28"/>
        </w:rPr>
        <w:t>из бюджета муниципального образования город Ершов, из них: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4183,2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– 6400,0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E5D6E" w:rsidRDefault="00F96268">
      <w:pPr>
        <w:tabs>
          <w:tab w:val="left" w:pos="0"/>
        </w:tabs>
        <w:ind w:firstLine="567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4. Раздел 4. «Финансовое обеспечение реализации подпрограммы»  подпрогра</w:t>
      </w:r>
      <w:r>
        <w:rPr>
          <w:rFonts w:ascii="Tinos" w:eastAsia="Tinos" w:hAnsi="Tinos" w:cs="Tinos"/>
          <w:sz w:val="28"/>
          <w:szCs w:val="28"/>
        </w:rPr>
        <w:t>ммы 1 «Уличное освещение» изложить в новой редакции следующего содержания: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подпрограммы осуществляется из бюджета муниципального образования город Ершов. Общий объем финансирования мероприятий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составляет – 22338,0</w:t>
      </w:r>
      <w:r>
        <w:rPr>
          <w:rFonts w:ascii="Tinos" w:eastAsia="Tinos" w:hAnsi="Tinos" w:cs="Tinos"/>
          <w:sz w:val="28"/>
          <w:szCs w:val="28"/>
        </w:rPr>
        <w:t xml:space="preserve"> тыс.руб., их них: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2021 году - 6921,1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- 4833,7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4183,2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2024 году – 6400,0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Сведения об объемах и источниках финансового обеспечения подпрограммы приведены в приложении №3 к муниципальной пр</w:t>
      </w:r>
      <w:r>
        <w:rPr>
          <w:rFonts w:ascii="Tinos" w:eastAsia="Tinos" w:hAnsi="Tinos" w:cs="Tinos"/>
          <w:sz w:val="28"/>
          <w:szCs w:val="28"/>
        </w:rPr>
        <w:t>ограмме».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</w:rPr>
        <w:t xml:space="preserve">5. </w:t>
      </w:r>
      <w:r>
        <w:rPr>
          <w:rFonts w:ascii="Tinos" w:eastAsia="Tinos" w:hAnsi="Tinos" w:cs="Tinos"/>
          <w:sz w:val="28"/>
          <w:szCs w:val="28"/>
        </w:rPr>
        <w:t xml:space="preserve">В паспорте подпрограммы 2 «Организация и содержание мест захоронения» позицию «Объемы финансового обеспечения подпрограммы» изложить в новой редакции следующего содержания: 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«Общий объем финансирования подпрограммы из бюджета муниципального об</w:t>
      </w:r>
      <w:r>
        <w:rPr>
          <w:rFonts w:ascii="Tinos" w:eastAsia="Tinos" w:hAnsi="Tinos" w:cs="Tinos"/>
          <w:sz w:val="28"/>
          <w:szCs w:val="28"/>
        </w:rPr>
        <w:t>разования город Ершов составит 763,7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 из них: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6. Раздел 4 «Финансовое обеспечение реализации подпрограммы»  подпрограммы 2 «Орган</w:t>
      </w:r>
      <w:r>
        <w:rPr>
          <w:rFonts w:ascii="Tinos" w:eastAsia="Tinos" w:hAnsi="Tinos" w:cs="Tinos"/>
          <w:sz w:val="28"/>
          <w:szCs w:val="28"/>
        </w:rPr>
        <w:t>изация и содержание мест захоронения» изложить в новой редакции следующего содержания: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«Финансирование подпрограммы осуществляется из бюджета муниципального образования город Ершов. Общий объем финансирования мероприятий  подпрограммы 21201-2024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составл</w:t>
      </w:r>
      <w:r>
        <w:rPr>
          <w:rFonts w:ascii="Tinos" w:eastAsia="Tinos" w:hAnsi="Tinos" w:cs="Tinos"/>
          <w:sz w:val="28"/>
          <w:szCs w:val="28"/>
        </w:rPr>
        <w:t>яет - 763,7 тыс.руб., из них: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- 350,0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2022 году - 113,7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2023 году - 0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- 300,0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7. В паспорте подпрограммы 3 «Развитие благоустройства на территории муниципального образования» позицию «Объем и источники финансирования подпрограммы» изложить в новой редакции следующего содержания: 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«Финансирование программы осуществляется из бюджета м</w:t>
      </w:r>
      <w:r>
        <w:rPr>
          <w:rFonts w:ascii="Tinos" w:eastAsia="Tinos" w:hAnsi="Tinos" w:cs="Tinos"/>
          <w:sz w:val="28"/>
          <w:szCs w:val="28"/>
        </w:rPr>
        <w:t xml:space="preserve">униципального образования город Ершов. Общий объем финансирования подпрограммы 2021-2024 </w:t>
      </w:r>
      <w:proofErr w:type="spellStart"/>
      <w:proofErr w:type="gramStart"/>
      <w:r>
        <w:rPr>
          <w:rFonts w:ascii="Tinos" w:eastAsia="Tinos" w:hAnsi="Tinos" w:cs="Tinos"/>
          <w:sz w:val="28"/>
          <w:szCs w:val="28"/>
        </w:rPr>
        <w:t>гг</w:t>
      </w:r>
      <w:proofErr w:type="spellEnd"/>
      <w:proofErr w:type="gramEnd"/>
      <w:r>
        <w:rPr>
          <w:rFonts w:ascii="Tinos" w:eastAsia="Tinos" w:hAnsi="Tinos" w:cs="Tinos"/>
          <w:sz w:val="28"/>
          <w:szCs w:val="28"/>
        </w:rPr>
        <w:t xml:space="preserve"> составит 139503,0  тыс.руб., из них: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</w:t>
      </w:r>
      <w:r>
        <w:rPr>
          <w:rFonts w:ascii="Tinos" w:eastAsia="Tinos" w:hAnsi="Tinos" w:cs="Tinos"/>
          <w:sz w:val="28"/>
          <w:szCs w:val="28"/>
        </w:rPr>
        <w:t>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E5D6E" w:rsidRDefault="00F96268">
      <w:pPr>
        <w:pStyle w:val="a9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в 2023 году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</w:t>
      </w:r>
      <w:r>
        <w:rPr>
          <w:rFonts w:ascii="Tinos" w:eastAsia="Tinos" w:hAnsi="Tinos" w:cs="Tinos"/>
          <w:sz w:val="28"/>
          <w:szCs w:val="28"/>
          <w:lang w:eastAsia="ru-RU"/>
        </w:rPr>
        <w:t xml:space="preserve">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E5D6E" w:rsidRDefault="00F96268">
      <w:pPr>
        <w:pStyle w:val="a9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ru-RU"/>
        </w:rPr>
        <w:t>Областной бюджет – 15000,0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- 9100,0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8. Раздел 4 «Финансовое обеспечение реализации подпрограммы» подпрограммы 3 «Развитие благоустройства на территории муниципального образования»  изложить в новой редакции следующего содержания: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«Финансирование программы осуществляется из бюджета муниципаль</w:t>
      </w:r>
      <w:r>
        <w:rPr>
          <w:rFonts w:ascii="Tinos" w:eastAsia="Tinos" w:hAnsi="Tinos" w:cs="Tinos"/>
          <w:sz w:val="28"/>
          <w:szCs w:val="28"/>
        </w:rPr>
        <w:t>ного образования город Ершов. Общий объем финансирования подпрограммы 2021-2024 гг. составит 139503,0  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из них;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 2021 году - 89011,8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2022 году - 11856,8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уб., </w:t>
      </w:r>
      <w:r>
        <w:rPr>
          <w:rFonts w:ascii="Tinos" w:eastAsia="Tinos" w:hAnsi="Tinos" w:cs="Tinos"/>
          <w:sz w:val="28"/>
        </w:rPr>
        <w:t>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Федеральный бюджет - 782,5 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Областной бюджет - 1</w:t>
      </w:r>
      <w:r>
        <w:rPr>
          <w:rFonts w:ascii="Tinos" w:eastAsia="Tinos" w:hAnsi="Tinos" w:cs="Tinos"/>
          <w:sz w:val="28"/>
          <w:szCs w:val="28"/>
        </w:rPr>
        <w:t>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индивидуальных</w:t>
      </w:r>
      <w:proofErr w:type="gramEnd"/>
    </w:p>
    <w:p w:rsidR="008E5D6E" w:rsidRDefault="00F96268">
      <w:pPr>
        <w:pStyle w:val="a9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lastRenderedPageBreak/>
        <w:t>в 2023 году – 29534,4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уб., в том числе: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Областной бюджет - 1380,0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Инициативные платежи 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и</w:t>
      </w:r>
      <w:r>
        <w:rPr>
          <w:rFonts w:ascii="Tinos" w:eastAsia="Tinos" w:hAnsi="Tinos" w:cs="Tinos"/>
          <w:sz w:val="28"/>
          <w:szCs w:val="28"/>
          <w:lang w:eastAsia="ru-RU"/>
        </w:rPr>
        <w:t>ндивидуальных</w:t>
      </w:r>
      <w:proofErr w:type="gramEnd"/>
    </w:p>
    <w:p w:rsidR="008E5D6E" w:rsidRDefault="00F96268">
      <w:pPr>
        <w:pStyle w:val="a9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  <w:lang w:eastAsia="ru-RU"/>
        </w:rPr>
        <w:t xml:space="preserve"> предпринимателей и юридических лиц - 200,0 тыс</w:t>
      </w:r>
      <w:proofErr w:type="gramStart"/>
      <w:r>
        <w:rPr>
          <w:rFonts w:ascii="Tinos" w:eastAsia="Tinos" w:hAnsi="Tinos" w:cs="Tinos"/>
          <w:sz w:val="28"/>
          <w:szCs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szCs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  <w:lang w:eastAsia="ru-RU"/>
        </w:rPr>
      </w:pPr>
      <w:r>
        <w:rPr>
          <w:rFonts w:ascii="Tinos" w:eastAsia="Tinos" w:hAnsi="Tinos" w:cs="Tinos"/>
          <w:sz w:val="28"/>
          <w:szCs w:val="28"/>
          <w:lang w:eastAsia="ru-RU"/>
        </w:rPr>
        <w:t>Инициативные платежи граждан</w:t>
      </w:r>
      <w:r>
        <w:rPr>
          <w:rFonts w:ascii="Tinos" w:eastAsia="Tinos" w:hAnsi="Tinos" w:cs="Tinos"/>
          <w:sz w:val="28"/>
          <w:lang w:eastAsia="ru-RU"/>
        </w:rPr>
        <w:t xml:space="preserve"> - 120,0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pStyle w:val="a9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lang w:eastAsia="ru-RU"/>
        </w:rPr>
        <w:t>Областной бюджет – 15000,0 тыс</w:t>
      </w:r>
      <w:proofErr w:type="gramStart"/>
      <w:r>
        <w:rPr>
          <w:rFonts w:ascii="Tinos" w:eastAsia="Tinos" w:hAnsi="Tinos" w:cs="Tinos"/>
          <w:sz w:val="28"/>
          <w:lang w:eastAsia="ru-RU"/>
        </w:rPr>
        <w:t>.р</w:t>
      </w:r>
      <w:proofErr w:type="gramEnd"/>
      <w:r>
        <w:rPr>
          <w:rFonts w:ascii="Tinos" w:eastAsia="Tinos" w:hAnsi="Tinos" w:cs="Tinos"/>
          <w:sz w:val="28"/>
          <w:lang w:eastAsia="ru-RU"/>
        </w:rPr>
        <w:t>уб.;</w:t>
      </w: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в 2024 году - 9100,0 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уб.».</w:t>
      </w:r>
    </w:p>
    <w:p w:rsidR="008E5D6E" w:rsidRDefault="008E5D6E">
      <w:pPr>
        <w:pStyle w:val="a9"/>
        <w:rPr>
          <w:rFonts w:ascii="Tinos" w:eastAsia="Tinos" w:hAnsi="Tinos" w:cs="Tinos"/>
        </w:rPr>
      </w:pPr>
    </w:p>
    <w:p w:rsidR="008E5D6E" w:rsidRDefault="00F96268">
      <w:pPr>
        <w:tabs>
          <w:tab w:val="left" w:pos="0"/>
        </w:tabs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9.  Приложение №3 к муниципальной программе  изложить в новой редакции:</w:t>
      </w:r>
    </w:p>
    <w:p w:rsidR="008E5D6E" w:rsidRDefault="008E5D6E">
      <w:pPr>
        <w:jc w:val="both"/>
        <w:rPr>
          <w:bCs/>
          <w:sz w:val="28"/>
          <w:szCs w:val="28"/>
        </w:rPr>
        <w:sectPr w:rsidR="008E5D6E">
          <w:head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E5D6E" w:rsidRDefault="008E5D6E">
      <w:pPr>
        <w:rPr>
          <w:rFonts w:eastAsia="Arial Unicode MS"/>
          <w:b/>
          <w:sz w:val="28"/>
          <w:szCs w:val="28"/>
          <w:lang w:eastAsia="ru-RU"/>
        </w:rPr>
      </w:pPr>
    </w:p>
    <w:p w:rsidR="008E5D6E" w:rsidRDefault="008E5D6E">
      <w:pPr>
        <w:jc w:val="center"/>
        <w:rPr>
          <w:rFonts w:eastAsia="Arial Unicode MS"/>
          <w:sz w:val="28"/>
          <w:szCs w:val="28"/>
          <w:lang w:eastAsia="ru-RU"/>
        </w:rPr>
      </w:pPr>
    </w:p>
    <w:p w:rsidR="008E5D6E" w:rsidRDefault="00F96268">
      <w:pPr>
        <w:jc w:val="center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Приложение №3 к муниципальной программе</w:t>
      </w:r>
    </w:p>
    <w:p w:rsidR="008E5D6E" w:rsidRDefault="008E5D6E">
      <w:pPr>
        <w:rPr>
          <w:rFonts w:eastAsia="Arial Unicode MS"/>
          <w:sz w:val="24"/>
          <w:lang w:eastAsia="ru-RU"/>
        </w:rPr>
      </w:pPr>
    </w:p>
    <w:p w:rsidR="008E5D6E" w:rsidRDefault="00F96268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Сведения</w:t>
      </w:r>
    </w:p>
    <w:p w:rsidR="008E5D6E" w:rsidRDefault="00F96268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об объемах и источниках финансового обеспечения муниципальной программы</w:t>
      </w:r>
    </w:p>
    <w:p w:rsidR="008E5D6E" w:rsidRDefault="00F96268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  <w:lang w:eastAsia="ru-RU"/>
        </w:rPr>
        <w:t>«Благоустройство на территории муниципального образования г</w:t>
      </w:r>
      <w:proofErr w:type="gramStart"/>
      <w:r>
        <w:rPr>
          <w:rFonts w:eastAsia="Arial Unicode MS"/>
          <w:b/>
          <w:bCs/>
          <w:sz w:val="28"/>
          <w:szCs w:val="28"/>
          <w:lang w:eastAsia="ru-RU"/>
        </w:rPr>
        <w:t>.Е</w:t>
      </w:r>
      <w:proofErr w:type="gramEnd"/>
      <w:r>
        <w:rPr>
          <w:rFonts w:eastAsia="Arial Unicode MS"/>
          <w:b/>
          <w:bCs/>
          <w:sz w:val="28"/>
          <w:szCs w:val="28"/>
          <w:lang w:eastAsia="ru-RU"/>
        </w:rPr>
        <w:t>ршов на 2021-2024 годы».</w:t>
      </w:r>
    </w:p>
    <w:p w:rsidR="008E5D6E" w:rsidRDefault="008E5D6E">
      <w:pPr>
        <w:jc w:val="center"/>
        <w:rPr>
          <w:rFonts w:eastAsia="Arial Unicode MS"/>
          <w:b/>
          <w:bCs/>
          <w:sz w:val="28"/>
          <w:szCs w:val="28"/>
          <w:lang w:eastAsia="ru-RU"/>
        </w:rPr>
      </w:pPr>
    </w:p>
    <w:p w:rsidR="008E5D6E" w:rsidRDefault="00F96268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                                                              </w:t>
      </w:r>
      <w:r>
        <w:rPr>
          <w:sz w:val="24"/>
          <w:lang w:eastAsia="ru-RU"/>
        </w:rPr>
        <w:t xml:space="preserve">                                                                                                                             В тыс. руб.</w:t>
      </w:r>
    </w:p>
    <w:tbl>
      <w:tblPr>
        <w:tblW w:w="18224" w:type="dxa"/>
        <w:tblInd w:w="-5" w:type="dxa"/>
        <w:tblLayout w:type="fixed"/>
        <w:tblLook w:val="04A0"/>
      </w:tblPr>
      <w:tblGrid>
        <w:gridCol w:w="3089"/>
        <w:gridCol w:w="3118"/>
        <w:gridCol w:w="2268"/>
        <w:gridCol w:w="1049"/>
        <w:gridCol w:w="935"/>
        <w:gridCol w:w="1459"/>
        <w:gridCol w:w="1092"/>
        <w:gridCol w:w="1034"/>
        <w:gridCol w:w="1419"/>
        <w:gridCol w:w="236"/>
        <w:gridCol w:w="284"/>
        <w:gridCol w:w="1099"/>
        <w:gridCol w:w="1142"/>
      </w:tblGrid>
      <w:tr w:rsidR="008E5D6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Объемы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финансирования, всего</w:t>
            </w:r>
          </w:p>
        </w:tc>
        <w:tc>
          <w:tcPr>
            <w:tcW w:w="5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 т.ч. по годам реализации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21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22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</w:t>
            </w: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>23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val="en-US" w:eastAsia="ru-RU"/>
              </w:rPr>
              <w:t xml:space="preserve">2024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г.</w:t>
            </w:r>
          </w:p>
        </w:tc>
      </w:tr>
      <w:tr w:rsidR="008E5D6E">
        <w:trPr>
          <w:gridAfter w:val="4"/>
          <w:wAfter w:w="2761" w:type="dxa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Подпрограмма 1  «Уличное освещение»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22338,0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4183,2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6400,0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22338,0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6921,1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4833,7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4183,2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6400,0</w:t>
            </w:r>
          </w:p>
        </w:tc>
      </w:tr>
      <w:tr w:rsidR="008E5D6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  <w:bookmarkStart w:id="0" w:name="DDE_LINK3"/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1.1.Оплата за потребленную электроэнергию централизованного и нецентрализованного уличного освещения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16363,7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3786,5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16363,7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4458,9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3618,3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3786,5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4500,0</w:t>
            </w:r>
          </w:p>
        </w:tc>
      </w:tr>
      <w:tr w:rsidR="008E5D6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>Основное мероприятие: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lastRenderedPageBreak/>
              <w:t xml:space="preserve">1.2.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Техническое обслуживание уличного освещения (замена вышедших из строя светильников, покраска опор, правка опор, перетяжка провисающих проводов)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Оплата за электротовары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5974,3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1486,0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396,7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1900,0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1190,2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1407,9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1190,2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295,8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315,4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396,7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400,0</w:t>
            </w:r>
          </w:p>
        </w:tc>
      </w:tr>
      <w:tr w:rsidR="008E5D6E">
        <w:trPr>
          <w:gridAfter w:val="4"/>
          <w:wAfter w:w="2761" w:type="dxa"/>
          <w:cantSplit/>
          <w:trHeight w:val="1656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lastRenderedPageBreak/>
              <w:t>1.3. Обустройство централизованного уличного освещения в пос</w:t>
            </w:r>
            <w:proofErr w:type="gramStart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 xml:space="preserve">чебный </w:t>
            </w:r>
            <w:proofErr w:type="spellStart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1500,0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1500,0</w:t>
            </w:r>
          </w:p>
        </w:tc>
      </w:tr>
      <w:tr w:rsidR="008E5D6E">
        <w:trPr>
          <w:gridAfter w:val="4"/>
          <w:wAfter w:w="2761" w:type="dxa"/>
          <w:cantSplit/>
          <w:trHeight w:hRule="exact" w:val="332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color w:val="000001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Основное мероприятие: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1"/>
                <w:sz w:val="24"/>
                <w:szCs w:val="28"/>
                <w:lang w:eastAsia="ru-RU"/>
              </w:rPr>
              <w:t xml:space="preserve">1.3.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Обустройство централизованного уличного освещения.  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1576,0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195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1576,0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676,0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900,0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39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1.4. Перевод нецентрализованного освещения в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централизованном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Ершовскогомуниципального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300,2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trHeight w:val="2282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pStyle w:val="a9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eastAsia="Arial Unicode MS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300,2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300,2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64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lastRenderedPageBreak/>
              <w:t>Подпрограмма  2 «Организация и содержание мест захоронения»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763,7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763,7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350,0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113,7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2.1.  Очистка проезжей части от снега автогрейдерами (31400 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2.2.  Освещение территории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(3300 кВт)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2.3.  Восстановление пешеходных дорожек и автомобильных проездов: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Планировка дорог автогрейдером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322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spacing w:line="276" w:lineRule="auto"/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spacing w:line="276" w:lineRule="auto"/>
              <w:jc w:val="center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520" w:type="dxa"/>
            <w:gridSpan w:val="2"/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2.4.Ремонт и покраска ограждения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350,0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350,0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2.5.Вывоз ТБО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(1596,1 руб.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х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12 мес.)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33,7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33,7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13,7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2.6.Покос травы, вывоз несанкционированных свалок 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100,0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658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lang w:eastAsia="ru-RU"/>
              </w:rPr>
              <w:t>Подпрограмма 3   «Развитие благоустройства на территории муниципального образования»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139503,0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29534,4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9100,0</w:t>
            </w:r>
          </w:p>
        </w:tc>
      </w:tr>
      <w:tr w:rsidR="008E5D6E">
        <w:trPr>
          <w:gridAfter w:val="4"/>
          <w:wAfter w:w="2761" w:type="dxa"/>
          <w:cantSplit/>
          <w:trHeight w:val="1575"/>
        </w:trPr>
        <w:tc>
          <w:tcPr>
            <w:tcW w:w="3089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образования, областной бюджет, инициативные платежи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139503,0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89011,8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11856,8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29534,4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9100,0</w:t>
            </w:r>
          </w:p>
        </w:tc>
      </w:tr>
      <w:tr w:rsidR="008E5D6E">
        <w:trPr>
          <w:gridAfter w:val="4"/>
          <w:wAfter w:w="2761" w:type="dxa"/>
          <w:cantSplit/>
          <w:trHeight w:val="629"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pStyle w:val="a9"/>
              <w:jc w:val="center"/>
              <w:rPr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8E5D6E" w:rsidRDefault="00F9626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3.1. Благоустройство города: - приобретение специализированной коммунальной техники,</w:t>
            </w:r>
          </w:p>
          <w:p w:rsidR="008E5D6E" w:rsidRDefault="00F96268">
            <w:pPr>
              <w:pStyle w:val="a9"/>
              <w:numPr>
                <w:ilvl w:val="0"/>
                <w:numId w:val="23"/>
              </w:num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>доставка модульных туалетов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16158,7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5753,2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7000,0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16158,7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1835,5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1570,0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5753,2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7000,0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 3.2. Организация сбора и вывоза бытовых отходов и мусора: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- оборудование хозяйственных площадок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-зачистка города в период весеннего и осеннего месячника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b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475,0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475,0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236" w:type="dxa"/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hRule="exact" w:val="293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 xml:space="preserve"> 3.3. Реконструкция парка им. А.С. Пушкина: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1"/>
          <w:wAfter w:w="1142" w:type="dxa"/>
          <w:cantSplit/>
          <w:trHeight w:val="200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3.3.1. Содержание территории парка им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ушкина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500,0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619" w:type="dxa"/>
            <w:gridSpan w:val="3"/>
            <w:tcBorders>
              <w:top w:val="non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val="294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3.4. Обустройство детских спортивных, игровых площадок для отдыха;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-</w:t>
            </w:r>
            <w:r>
              <w:rPr>
                <w:rFonts w:ascii="Tinos" w:eastAsia="Tinos" w:hAnsi="Tinos" w:cs="Tinos"/>
                <w:sz w:val="24"/>
              </w:rPr>
              <w:t xml:space="preserve">сервисное обслуживание веревочного парка, монтаж </w:t>
            </w:r>
            <w:proofErr w:type="spellStart"/>
            <w:r>
              <w:rPr>
                <w:rFonts w:ascii="Tinos" w:eastAsia="Tinos" w:hAnsi="Tinos" w:cs="Tinos"/>
                <w:sz w:val="24"/>
              </w:rPr>
              <w:t>скалодрома</w:t>
            </w:r>
            <w:proofErr w:type="spellEnd"/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2607,7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2607,7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188,1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919,6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   919,6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3.5. Малые архитектурные формы на территории жилой застройки: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   -  изготовление, приобретение, установка малых архитектурных форм утилитарного массового использования (скамьи,  урны, остановки 3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). 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761,5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</w:rPr>
              <w:t xml:space="preserve">  761,5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900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761,5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color w:val="000000"/>
                <w:sz w:val="24"/>
                <w:szCs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4"/>
              </w:rPr>
              <w:t>761,5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7518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Основное мероприятие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3.6. Организация транспортного обслуживания территории жилой застройки – устройство сети пешеходных дорожек, выполнение строительно-монтажных работ по строительству и ремонту пешеходных зон и тротуаров: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  <w:lang w:eastAsia="ru-RU"/>
              </w:rPr>
              <w:t>2021 год: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shd w:val="clear" w:color="auto" w:fill="FFFFFF"/>
              </w:rPr>
              <w:t xml:space="preserve">осковская, ул.Ломоносова, ул.40 лет ВЛКСМ (от ул.Московская до ул.Вокзальная), ул.27 съезда КПСС (плотина пруда Верхний Советский). 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ул. 25 съезда КПСС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.Т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>елеграфной до ул.27 съезда КПСС), по ул. Семафорная (от ул. Стадионной до ул. Южной), по ул. Га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t xml:space="preserve">гарина (от ул.27 съезда КПСС до ул. Некрасова), по ул.Урицкого (от ул. Ленина </w:t>
            </w:r>
            <w:r>
              <w:rPr>
                <w:rFonts w:ascii="Tinos" w:eastAsia="Tinos" w:hAnsi="Tinos" w:cs="Tinos"/>
                <w:sz w:val="24"/>
                <w:szCs w:val="28"/>
                <w:lang w:eastAsia="en-US"/>
              </w:rPr>
              <w:lastRenderedPageBreak/>
              <w:t xml:space="preserve">до ул. М.Горького), по ул.Ленина (40 лет Победы до центральной площади), </w:t>
            </w:r>
            <w:r>
              <w:rPr>
                <w:rFonts w:ascii="Tinos" w:eastAsia="Tinos" w:hAnsi="Tinos" w:cs="Tinos"/>
                <w:sz w:val="24"/>
                <w:szCs w:val="28"/>
              </w:rPr>
              <w:t>по ул. Некрасова (от ул.27 съезда КПСС до МОУ СОШ №3), по ул. Комсомольская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.У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рицкого до МОУ СОШ №1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), </w:t>
            </w:r>
            <w:r>
              <w:rPr>
                <w:rFonts w:ascii="Tinos" w:eastAsia="Tinos" w:hAnsi="Tinos" w:cs="Tinos"/>
                <w:bCs/>
                <w:sz w:val="24"/>
                <w:szCs w:val="28"/>
              </w:rPr>
              <w:t xml:space="preserve">Ул. Интернациональная ( от ул.Юбилейной до ул.Парковой), </w:t>
            </w:r>
            <w:r>
              <w:rPr>
                <w:rFonts w:ascii="Tinos" w:eastAsia="Tinos" w:hAnsi="Tinos" w:cs="Tinos"/>
                <w:sz w:val="24"/>
                <w:szCs w:val="28"/>
              </w:rPr>
              <w:t xml:space="preserve">Ул. Парковая (от ул.Интернациональной до парка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им.А.С.Пушкина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), ул.К.Федина (от МДОУ «Машенька» до Космонавтов), Ул. Космонавтов (от ул. К.Федина до ул.Мелиоративной), Путепровод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Ворошилова-Лесхоз</w:t>
            </w:r>
            <w:r>
              <w:rPr>
                <w:rFonts w:ascii="Tinos" w:eastAsia="Tinos" w:hAnsi="Tinos" w:cs="Tinos"/>
                <w:sz w:val="24"/>
                <w:szCs w:val="28"/>
              </w:rPr>
              <w:t>ная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>, Ул. Южная (от ул.Степной до МОУ СОШ №5), ул. Степная (от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.Ю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жная до ул.Суворова), ул. Суворова (от ул.Степной до ул.Ремонтной), ул.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</w:rPr>
              <w:t>Новоершовская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40 лет Победы до ул.Строительной), Ул. Ворошилова (от ул.Кольцевой до ул.Ленина).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lastRenderedPageBreak/>
              <w:t>2022 год: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.П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роле</w:t>
            </w:r>
            <w:r>
              <w:rPr>
                <w:rFonts w:ascii="Tinos" w:eastAsia="Tinos" w:hAnsi="Tinos" w:cs="Tinos"/>
                <w:sz w:val="24"/>
                <w:szCs w:val="28"/>
              </w:rPr>
              <w:t>тарская, ул.Советская, ул.Вокзальная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b/>
                <w:sz w:val="24"/>
                <w:szCs w:val="28"/>
              </w:rPr>
            </w:pPr>
            <w:r>
              <w:rPr>
                <w:rFonts w:ascii="Tinos" w:eastAsia="Tinos" w:hAnsi="Tinos" w:cs="Tinos"/>
                <w:b/>
                <w:sz w:val="24"/>
                <w:szCs w:val="28"/>
              </w:rPr>
              <w:t>2023 год:</w:t>
            </w:r>
          </w:p>
          <w:p w:rsidR="008E5D6E" w:rsidRDefault="00F96268">
            <w:pPr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 xml:space="preserve">г. Ершов,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Московская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 xml:space="preserve"> (от ул. Пугачевская до ул. Советская);</w:t>
            </w:r>
          </w:p>
          <w:p w:rsidR="008E5D6E" w:rsidRDefault="00F96268">
            <w:pPr>
              <w:jc w:val="center"/>
              <w:rPr>
                <w:rFonts w:ascii="Tinos" w:eastAsia="Tinos" w:hAnsi="Tinos" w:cs="Tinos"/>
                <w:color w:val="000000"/>
                <w:sz w:val="24"/>
              </w:rPr>
            </w:pPr>
            <w:r>
              <w:rPr>
                <w:rFonts w:ascii="Tinos" w:eastAsia="Tinos" w:hAnsi="Tinos" w:cs="Tinos"/>
                <w:color w:val="000000" w:themeColor="text1"/>
                <w:sz w:val="24"/>
                <w:szCs w:val="28"/>
              </w:rPr>
              <w:t xml:space="preserve">г. Ершов, 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 xml:space="preserve"> ул. 40 лет Победы (от ул.М. Горького до ул. Северный проезд);</w:t>
            </w:r>
          </w:p>
          <w:p w:rsidR="008E5D6E" w:rsidRDefault="00F96268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</w:rPr>
              <w:t>ршов, ул.Мелиоративная (в районе ПФР), ул.Космонавтов (в районе поликлиники).</w:t>
            </w:r>
          </w:p>
          <w:p w:rsidR="008E5D6E" w:rsidRDefault="008E5D6E">
            <w:pPr>
              <w:jc w:val="center"/>
              <w:rPr>
                <w:rFonts w:ascii="Tinos" w:eastAsia="Tinos" w:hAnsi="Tinos" w:cs="Tinos"/>
                <w:color w:val="000000"/>
                <w:sz w:val="24"/>
              </w:rPr>
            </w:pPr>
          </w:p>
          <w:p w:rsidR="008E5D6E" w:rsidRDefault="008E5D6E">
            <w:pPr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84994,7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77932,7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4994,7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2932,7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2062,0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32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Благотворительные поступления</w:t>
            </w:r>
          </w:p>
        </w:tc>
        <w:tc>
          <w:tcPr>
            <w:tcW w:w="1984" w:type="dxa"/>
            <w:gridSpan w:val="2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45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75000,0</w:t>
            </w:r>
          </w:p>
        </w:tc>
        <w:tc>
          <w:tcPr>
            <w:tcW w:w="1092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012"/>
        </w:trPr>
        <w:tc>
          <w:tcPr>
            <w:tcW w:w="308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5000,0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3.7. Содержание </w:t>
            </w:r>
            <w:proofErr w:type="spellStart"/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обще-ственных</w:t>
            </w:r>
            <w:proofErr w:type="spellEnd"/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территорий, центральных улиц и остановок общественного транспорта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2"/>
          <w:wAfter w:w="224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700,0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700,0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noWrap/>
          </w:tcPr>
          <w:p w:rsidR="008E5D6E" w:rsidRDefault="008E5D6E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8E5D6E">
        <w:trPr>
          <w:gridAfter w:val="2"/>
          <w:wAfter w:w="2241" w:type="dxa"/>
          <w:cantSplit/>
          <w:trHeight w:val="26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3.8. Озеленение территории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2"/>
          <w:wAfter w:w="2241" w:type="dxa"/>
          <w:trHeight w:hRule="exact" w:val="8"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388,0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Основное мероприятие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3.9. Организация праздничных мероприятий,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стройконтроль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, экспертиза</w:t>
            </w:r>
          </w:p>
          <w:p w:rsidR="008E5D6E" w:rsidRDefault="008E5D6E">
            <w:pPr>
              <w:pStyle w:val="a9"/>
              <w:ind w:left="709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 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1592,7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404,1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</w:tr>
      <w:tr w:rsidR="008E5D6E">
        <w:trPr>
          <w:gridAfter w:val="3"/>
          <w:wAfter w:w="2525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1592,7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269,0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519,6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404,1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400,0</w:t>
            </w:r>
          </w:p>
        </w:tc>
        <w:tc>
          <w:tcPr>
            <w:tcW w:w="236" w:type="dxa"/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</w:tr>
      <w:tr w:rsidR="008E5D6E">
        <w:trPr>
          <w:gridAfter w:val="4"/>
          <w:wAfter w:w="2761" w:type="dxa"/>
          <w:cantSplit/>
          <w:trHeight w:hRule="exact" w:val="440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lang w:eastAsia="ru-RU"/>
              </w:rPr>
              <w:t>3.10. Содержание и ремонт мемориалов и памятников, газ Мемориал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Отдел строительства, архитектуры и благоустройства администрации 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 Всего</w:t>
            </w: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45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092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3.11. Содержание ул. 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Интернациональной</w:t>
            </w:r>
            <w:proofErr w:type="gramEnd"/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183"/>
        </w:trPr>
        <w:tc>
          <w:tcPr>
            <w:tcW w:w="3089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3.12. Обслуживание фонтанов, оплата водоснабжения, монтажные работы</w:t>
            </w:r>
          </w:p>
        </w:tc>
        <w:tc>
          <w:tcPr>
            <w:tcW w:w="3118" w:type="dxa"/>
            <w:vMerge w:val="restart"/>
            <w:tcBorders>
              <w:top w:val="non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2043,1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Основное мероприятие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3.13. Реализация федеральной целевой программы «Увековечение памяти погибших при защите Отечества на 2019-2024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л строительства, архитектуры и 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2528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Федеральный бюджет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782,5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  <w:tr w:rsidR="008E5D6E">
        <w:trPr>
          <w:gridAfter w:val="4"/>
          <w:wAfter w:w="2761" w:type="dxa"/>
          <w:cantSplit/>
          <w:trHeight w:val="555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3.14. Обустройство моста по ул</w:t>
            </w:r>
            <w:proofErr w:type="gramStart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.М</w:t>
            </w:r>
            <w:proofErr w:type="gramEnd"/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 xml:space="preserve">еханическая,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ул.Железнодорожная в городе Ершове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2" w:space="0" w:color="000000"/>
              <w:right w:val="non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благоустройства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>
            <w:pPr>
              <w:rPr>
                <w:rFonts w:eastAsia="Arial Unicode MS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2885,3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1800,0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1085,3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3.15. Обустройство смотровой площадки в акватории пруда «Советский»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2200,0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3.16. Благоустройство общественной территории по ул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.В</w:t>
            </w:r>
            <w:proofErr w:type="gramEnd"/>
            <w:r>
              <w:rPr>
                <w:rFonts w:ascii="Tinos" w:eastAsia="Tinos" w:hAnsi="Tinos" w:cs="Tinos"/>
                <w:sz w:val="24"/>
              </w:rPr>
              <w:t xml:space="preserve">окзальной в городе Ершове Саратовской области 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-устройство покрытия на детской игровой площадки;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-устройство ограждения на общественной территории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3385,0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2185,0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3385,0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2185,0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3.17. Укладка тротуарной плитки на детской площадке в парке им.А.С. Пушкина в городе Ершове Саратовской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437,4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3.18. Благоустройство площадки на территории парка им.А.С. Пушкина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1502,2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3.19. Снос многоквартирного жилого </w:t>
            </w:r>
            <w:r>
              <w:rPr>
                <w:rFonts w:ascii="Tinos" w:eastAsia="Tinos" w:hAnsi="Tinos" w:cs="Tinos"/>
                <w:sz w:val="24"/>
              </w:rPr>
              <w:lastRenderedPageBreak/>
              <w:t>дома, признанного аварийным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г</w:t>
            </w:r>
            <w:proofErr w:type="gramStart"/>
            <w:r>
              <w:rPr>
                <w:rFonts w:ascii="Tinos" w:eastAsia="Tinos" w:hAnsi="Tinos" w:cs="Tinos"/>
                <w:sz w:val="24"/>
              </w:rPr>
              <w:t>.Е</w:t>
            </w:r>
            <w:proofErr w:type="gramEnd"/>
            <w:r>
              <w:rPr>
                <w:rFonts w:ascii="Tinos" w:eastAsia="Tinos" w:hAnsi="Tinos" w:cs="Tinos"/>
                <w:sz w:val="24"/>
              </w:rPr>
              <w:t>ршов, ул.Интернациональная, д.115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 xml:space="preserve">Отдел строительства, архитектуры и </w:t>
            </w: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Всего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308,0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380,0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3.20. Устройство пешеходных дорожек к местам захоронения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400,8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3.21. Обустройство общественной территории на плотине пруда «</w:t>
            </w:r>
            <w:proofErr w:type="spellStart"/>
            <w:r>
              <w:rPr>
                <w:sz w:val="24"/>
              </w:rPr>
              <w:t>Верхнесоветский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/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муниципального образования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widowControl w:val="0"/>
              <w:tabs>
                <w:tab w:val="left" w:pos="4949"/>
              </w:tabs>
              <w:contextualSpacing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sz w:val="24"/>
              </w:rPr>
              <w:t xml:space="preserve">3.22. </w:t>
            </w:r>
            <w:proofErr w:type="gramStart"/>
            <w:r>
              <w:rPr>
                <w:sz w:val="24"/>
              </w:rPr>
              <w:t>Реализация мероприятий по благоустройству территорий (</w:t>
            </w:r>
            <w:r>
              <w:rPr>
                <w:rFonts w:ascii="Tinos" w:eastAsia="Tinos" w:hAnsi="Tinos" w:cs="Tinos"/>
                <w:sz w:val="24"/>
                <w:szCs w:val="28"/>
              </w:rPr>
              <w:t>Благоустройство территории</w:t>
            </w:r>
            <w:proofErr w:type="gramEnd"/>
          </w:p>
          <w:p w:rsidR="008E5D6E" w:rsidRDefault="00F96268">
            <w:pPr>
              <w:jc w:val="center"/>
              <w:rPr>
                <w:rFonts w:ascii="Tinos" w:eastAsia="Tinos" w:hAnsi="Tinos" w:cs="Tinos"/>
                <w:highlight w:val="yellow"/>
              </w:rPr>
            </w:pPr>
            <w:r>
              <w:rPr>
                <w:rFonts w:ascii="Tinos" w:eastAsia="Tinos" w:hAnsi="Tinos" w:cs="Tinos"/>
                <w:color w:val="000000" w:themeColor="text1"/>
                <w:sz w:val="24"/>
              </w:rPr>
              <w:t>поликлиники ГУЗ СО «</w:t>
            </w:r>
            <w:proofErr w:type="spellStart"/>
            <w:r>
              <w:rPr>
                <w:rFonts w:ascii="Tinos" w:eastAsia="Tinos" w:hAnsi="Tinos" w:cs="Tinos"/>
                <w:color w:val="000000" w:themeColor="text1"/>
                <w:sz w:val="24"/>
              </w:rPr>
              <w:t>Ершовская</w:t>
            </w:r>
            <w:proofErr w:type="spellEnd"/>
            <w:r>
              <w:rPr>
                <w:rFonts w:ascii="Tinos" w:eastAsia="Tinos" w:hAnsi="Tinos" w:cs="Tinos"/>
                <w:color w:val="000000" w:themeColor="text1"/>
                <w:sz w:val="24"/>
              </w:rPr>
              <w:t xml:space="preserve"> РБ»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, </w:t>
            </w:r>
            <w:r>
              <w:rPr>
                <w:sz w:val="24"/>
              </w:rPr>
              <w:t>благоустройство мини рынка в районе ПФР, приобретение двух модульных сетевых туалета, Т-22)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720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suppressLineNumbers/>
              <w:jc w:val="center"/>
              <w:rPr>
                <w:rFonts w:ascii="Tinos" w:eastAsia="Tinos" w:hAnsi="Tinos" w:cs="Tinos"/>
                <w:sz w:val="24"/>
                <w:szCs w:val="28"/>
                <w:lang w:eastAsia="ru-RU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cantSplit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lastRenderedPageBreak/>
              <w:t>3.23. Реализация инициативных проектов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«Обустройство смотровой площадки на набережной пруда «Советский» в городе Ершове Саратовской области»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1000,0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250,0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150,0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3.24. Реализация инициативных проектов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«Обустройство территории у дома «Господ машинистов» с установкой скульптуры основателю города Д.Н. Ершову»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3.25. Реализация инициативных проектов</w:t>
            </w:r>
          </w:p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>«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>«</w:t>
            </w:r>
            <w:r>
              <w:rPr>
                <w:rFonts w:ascii="Tinos" w:eastAsia="Tinos" w:hAnsi="Tinos" w:cs="Tinos"/>
                <w:color w:val="000000" w:themeColor="text1"/>
                <w:sz w:val="24"/>
              </w:rPr>
              <w:t>Обустройство центральной аллеи парка им.А.С. Пушкина с установкой скульптурной композиции «Лукоморье»»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Отдел строительства, архитектуры и благоустройства администрации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2300,0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2300,0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1380,0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Бюджет МО город Ершов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600,0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граждан</w:t>
            </w:r>
          </w:p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120,0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gridAfter w:val="4"/>
          <w:wAfter w:w="2761" w:type="dxa"/>
          <w:trHeight w:val="2616"/>
        </w:trPr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8E5D6E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Инициативные платежи индивидуальных предпринимателей и юридических лиц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200,0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5D6E" w:rsidRDefault="00F96268">
            <w:pPr>
              <w:pStyle w:val="a9"/>
              <w:jc w:val="center"/>
              <w:rPr>
                <w:rFonts w:ascii="Tinos" w:eastAsia="Tinos" w:hAnsi="Tinos" w:cs="Tinos"/>
                <w:sz w:val="24"/>
                <w:szCs w:val="28"/>
              </w:rPr>
            </w:pPr>
            <w:r>
              <w:rPr>
                <w:rFonts w:ascii="Tinos" w:eastAsia="Tinos" w:hAnsi="Tinos" w:cs="Tinos"/>
                <w:sz w:val="24"/>
                <w:szCs w:val="28"/>
                <w:lang w:eastAsia="ru-RU"/>
              </w:rPr>
              <w:t>0</w:t>
            </w:r>
          </w:p>
        </w:tc>
      </w:tr>
      <w:tr w:rsidR="008E5D6E">
        <w:trPr>
          <w:trHeight w:val="100"/>
        </w:trPr>
        <w:tc>
          <w:tcPr>
            <w:tcW w:w="9524" w:type="dxa"/>
            <w:gridSpan w:val="4"/>
            <w:tcBorders>
              <w:top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  <w:tc>
          <w:tcPr>
            <w:tcW w:w="5214" w:type="dxa"/>
            <w:gridSpan w:val="6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E5D6E" w:rsidRDefault="008E5D6E">
            <w:pPr>
              <w:pStyle w:val="a9"/>
              <w:jc w:val="center"/>
              <w:rPr>
                <w:rFonts w:ascii="Tinos" w:eastAsia="Tinos" w:hAnsi="Tinos" w:cs="Tinos"/>
                <w:sz w:val="24"/>
              </w:rPr>
            </w:pPr>
          </w:p>
        </w:tc>
      </w:tr>
    </w:tbl>
    <w:p w:rsidR="008E5D6E" w:rsidRDefault="008E5D6E">
      <w:pPr>
        <w:pStyle w:val="a9"/>
        <w:jc w:val="center"/>
        <w:rPr>
          <w:rFonts w:ascii="Tinos" w:eastAsia="Tinos" w:hAnsi="Tinos" w:cs="Tinos"/>
          <w:sz w:val="24"/>
        </w:rPr>
      </w:pPr>
    </w:p>
    <w:p w:rsidR="008E5D6E" w:rsidRDefault="008E5D6E">
      <w:pPr>
        <w:pStyle w:val="a9"/>
        <w:jc w:val="center"/>
        <w:rPr>
          <w:rFonts w:ascii="Tinos" w:eastAsia="Tinos" w:hAnsi="Tinos" w:cs="Tinos"/>
          <w:sz w:val="24"/>
        </w:rPr>
      </w:pPr>
    </w:p>
    <w:p w:rsidR="008E5D6E" w:rsidRDefault="008E5D6E">
      <w:pPr>
        <w:pStyle w:val="a9"/>
        <w:jc w:val="center"/>
        <w:rPr>
          <w:rFonts w:ascii="Tinos" w:eastAsia="Tinos" w:hAnsi="Tinos" w:cs="Tinos"/>
          <w:sz w:val="24"/>
        </w:rPr>
      </w:pPr>
    </w:p>
    <w:p w:rsidR="008E5D6E" w:rsidRDefault="008E5D6E">
      <w:pPr>
        <w:pStyle w:val="a9"/>
        <w:ind w:right="-171"/>
        <w:jc w:val="center"/>
        <w:rPr>
          <w:rFonts w:ascii="Tinos" w:eastAsia="Tinos" w:hAnsi="Tinos" w:cs="Tinos"/>
          <w:bCs/>
          <w:spacing w:val="20"/>
          <w:sz w:val="24"/>
          <w:szCs w:val="28"/>
        </w:rPr>
      </w:pPr>
    </w:p>
    <w:sectPr w:rsidR="008E5D6E" w:rsidSect="008E5D6E">
      <w:headerReference w:type="default" r:id="rId11"/>
      <w:pgSz w:w="16837" w:h="11905" w:orient="landscape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6E" w:rsidRDefault="00F96268">
      <w:r>
        <w:separator/>
      </w:r>
    </w:p>
  </w:endnote>
  <w:endnote w:type="continuationSeparator" w:id="1">
    <w:p w:rsidR="008E5D6E" w:rsidRDefault="00F9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6E" w:rsidRDefault="00F96268">
      <w:r>
        <w:separator/>
      </w:r>
    </w:p>
  </w:footnote>
  <w:footnote w:type="continuationSeparator" w:id="1">
    <w:p w:rsidR="008E5D6E" w:rsidRDefault="00F9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6E" w:rsidRDefault="008E5D6E">
    <w:pPr>
      <w:pStyle w:val="Header0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6E" w:rsidRDefault="008E5D6E">
    <w:pPr>
      <w:pStyle w:val="Header0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EBC"/>
    <w:multiLevelType w:val="hybridMultilevel"/>
    <w:tmpl w:val="7436BAE0"/>
    <w:lvl w:ilvl="0" w:tplc="9404D2E6">
      <w:start w:val="1"/>
      <w:numFmt w:val="decimal"/>
      <w:lvlText w:val="%1."/>
      <w:lvlJc w:val="left"/>
    </w:lvl>
    <w:lvl w:ilvl="1" w:tplc="7888703A">
      <w:start w:val="1"/>
      <w:numFmt w:val="lowerLetter"/>
      <w:lvlText w:val="%2."/>
      <w:lvlJc w:val="left"/>
      <w:pPr>
        <w:ind w:left="1440" w:hanging="360"/>
      </w:pPr>
    </w:lvl>
    <w:lvl w:ilvl="2" w:tplc="F812769C">
      <w:start w:val="1"/>
      <w:numFmt w:val="lowerRoman"/>
      <w:lvlText w:val="%3."/>
      <w:lvlJc w:val="right"/>
      <w:pPr>
        <w:ind w:left="2160" w:hanging="180"/>
      </w:pPr>
    </w:lvl>
    <w:lvl w:ilvl="3" w:tplc="D994C430">
      <w:start w:val="1"/>
      <w:numFmt w:val="decimal"/>
      <w:lvlText w:val="%4."/>
      <w:lvlJc w:val="left"/>
      <w:pPr>
        <w:ind w:left="2880" w:hanging="360"/>
      </w:pPr>
    </w:lvl>
    <w:lvl w:ilvl="4" w:tplc="0BA2A58E">
      <w:start w:val="1"/>
      <w:numFmt w:val="lowerLetter"/>
      <w:lvlText w:val="%5."/>
      <w:lvlJc w:val="left"/>
      <w:pPr>
        <w:ind w:left="3600" w:hanging="360"/>
      </w:pPr>
    </w:lvl>
    <w:lvl w:ilvl="5" w:tplc="C2C6C90E">
      <w:start w:val="1"/>
      <w:numFmt w:val="lowerRoman"/>
      <w:lvlText w:val="%6."/>
      <w:lvlJc w:val="right"/>
      <w:pPr>
        <w:ind w:left="4320" w:hanging="180"/>
      </w:pPr>
    </w:lvl>
    <w:lvl w:ilvl="6" w:tplc="A2A4ED32">
      <w:start w:val="1"/>
      <w:numFmt w:val="decimal"/>
      <w:lvlText w:val="%7."/>
      <w:lvlJc w:val="left"/>
      <w:pPr>
        <w:ind w:left="5040" w:hanging="360"/>
      </w:pPr>
    </w:lvl>
    <w:lvl w:ilvl="7" w:tplc="1B108770">
      <w:start w:val="1"/>
      <w:numFmt w:val="lowerLetter"/>
      <w:lvlText w:val="%8."/>
      <w:lvlJc w:val="left"/>
      <w:pPr>
        <w:ind w:left="5760" w:hanging="360"/>
      </w:pPr>
    </w:lvl>
    <w:lvl w:ilvl="8" w:tplc="441AF1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A7E"/>
    <w:multiLevelType w:val="hybridMultilevel"/>
    <w:tmpl w:val="6AD49E68"/>
    <w:lvl w:ilvl="0" w:tplc="97DE8D90">
      <w:start w:val="1"/>
      <w:numFmt w:val="decimal"/>
      <w:lvlText w:val="%1."/>
      <w:lvlJc w:val="left"/>
      <w:rPr>
        <w:sz w:val="28"/>
      </w:rPr>
    </w:lvl>
    <w:lvl w:ilvl="1" w:tplc="60947450">
      <w:start w:val="1"/>
      <w:numFmt w:val="lowerLetter"/>
      <w:lvlText w:val="%2."/>
      <w:lvlJc w:val="left"/>
      <w:pPr>
        <w:ind w:left="1440" w:hanging="360"/>
      </w:pPr>
    </w:lvl>
    <w:lvl w:ilvl="2" w:tplc="92EA8A64">
      <w:start w:val="1"/>
      <w:numFmt w:val="lowerRoman"/>
      <w:lvlText w:val="%3."/>
      <w:lvlJc w:val="right"/>
      <w:pPr>
        <w:ind w:left="2160" w:hanging="180"/>
      </w:pPr>
    </w:lvl>
    <w:lvl w:ilvl="3" w:tplc="C0C01FD8">
      <w:start w:val="1"/>
      <w:numFmt w:val="decimal"/>
      <w:lvlText w:val="%4."/>
      <w:lvlJc w:val="left"/>
      <w:pPr>
        <w:ind w:left="2880" w:hanging="360"/>
      </w:pPr>
    </w:lvl>
    <w:lvl w:ilvl="4" w:tplc="0C6257A0">
      <w:start w:val="1"/>
      <w:numFmt w:val="lowerLetter"/>
      <w:lvlText w:val="%5."/>
      <w:lvlJc w:val="left"/>
      <w:pPr>
        <w:ind w:left="3600" w:hanging="360"/>
      </w:pPr>
    </w:lvl>
    <w:lvl w:ilvl="5" w:tplc="E93E928A">
      <w:start w:val="1"/>
      <w:numFmt w:val="lowerRoman"/>
      <w:lvlText w:val="%6."/>
      <w:lvlJc w:val="right"/>
      <w:pPr>
        <w:ind w:left="4320" w:hanging="180"/>
      </w:pPr>
    </w:lvl>
    <w:lvl w:ilvl="6" w:tplc="1F3CB31A">
      <w:start w:val="1"/>
      <w:numFmt w:val="decimal"/>
      <w:lvlText w:val="%7."/>
      <w:lvlJc w:val="left"/>
      <w:pPr>
        <w:ind w:left="5040" w:hanging="360"/>
      </w:pPr>
    </w:lvl>
    <w:lvl w:ilvl="7" w:tplc="877E6B88">
      <w:start w:val="1"/>
      <w:numFmt w:val="lowerLetter"/>
      <w:lvlText w:val="%8."/>
      <w:lvlJc w:val="left"/>
      <w:pPr>
        <w:ind w:left="5760" w:hanging="360"/>
      </w:pPr>
    </w:lvl>
    <w:lvl w:ilvl="8" w:tplc="A7D2D5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1C68"/>
    <w:multiLevelType w:val="hybridMultilevel"/>
    <w:tmpl w:val="E148353A"/>
    <w:lvl w:ilvl="0" w:tplc="463AAF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AE07C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6A0C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1C1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2A78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838B6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D44D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4C0B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DB88E4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1B31B45"/>
    <w:multiLevelType w:val="hybridMultilevel"/>
    <w:tmpl w:val="BE426F5A"/>
    <w:lvl w:ilvl="0" w:tplc="2CBC6CC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76AC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7AF5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F88B9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2FE68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7C01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54FC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4E5E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203F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254E5CB3"/>
    <w:multiLevelType w:val="hybridMultilevel"/>
    <w:tmpl w:val="2DB4AAA6"/>
    <w:lvl w:ilvl="0" w:tplc="4670AC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CA86D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68DF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D5AA3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2A25F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9847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B408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905E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2EA09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8A92334"/>
    <w:multiLevelType w:val="hybridMultilevel"/>
    <w:tmpl w:val="87541452"/>
    <w:lvl w:ilvl="0" w:tplc="0D360EC4">
      <w:start w:val="1"/>
      <w:numFmt w:val="decimal"/>
      <w:lvlText w:val="%1."/>
      <w:lvlJc w:val="left"/>
    </w:lvl>
    <w:lvl w:ilvl="1" w:tplc="BBDA3720">
      <w:start w:val="1"/>
      <w:numFmt w:val="lowerLetter"/>
      <w:lvlText w:val="%2."/>
      <w:lvlJc w:val="left"/>
      <w:pPr>
        <w:ind w:left="1440" w:hanging="360"/>
      </w:pPr>
    </w:lvl>
    <w:lvl w:ilvl="2" w:tplc="2DF2FF86">
      <w:start w:val="1"/>
      <w:numFmt w:val="lowerRoman"/>
      <w:lvlText w:val="%3."/>
      <w:lvlJc w:val="right"/>
      <w:pPr>
        <w:ind w:left="2160" w:hanging="180"/>
      </w:pPr>
    </w:lvl>
    <w:lvl w:ilvl="3" w:tplc="67D6127E">
      <w:start w:val="1"/>
      <w:numFmt w:val="decimal"/>
      <w:lvlText w:val="%4."/>
      <w:lvlJc w:val="left"/>
      <w:pPr>
        <w:ind w:left="2880" w:hanging="360"/>
      </w:pPr>
    </w:lvl>
    <w:lvl w:ilvl="4" w:tplc="DA6262F6">
      <w:start w:val="1"/>
      <w:numFmt w:val="lowerLetter"/>
      <w:lvlText w:val="%5."/>
      <w:lvlJc w:val="left"/>
      <w:pPr>
        <w:ind w:left="3600" w:hanging="360"/>
      </w:pPr>
    </w:lvl>
    <w:lvl w:ilvl="5" w:tplc="CDBE7E5E">
      <w:start w:val="1"/>
      <w:numFmt w:val="lowerRoman"/>
      <w:lvlText w:val="%6."/>
      <w:lvlJc w:val="right"/>
      <w:pPr>
        <w:ind w:left="4320" w:hanging="180"/>
      </w:pPr>
    </w:lvl>
    <w:lvl w:ilvl="6" w:tplc="52643878">
      <w:start w:val="1"/>
      <w:numFmt w:val="decimal"/>
      <w:lvlText w:val="%7."/>
      <w:lvlJc w:val="left"/>
      <w:pPr>
        <w:ind w:left="5040" w:hanging="360"/>
      </w:pPr>
    </w:lvl>
    <w:lvl w:ilvl="7" w:tplc="CA2EF0E4">
      <w:start w:val="1"/>
      <w:numFmt w:val="lowerLetter"/>
      <w:lvlText w:val="%8."/>
      <w:lvlJc w:val="left"/>
      <w:pPr>
        <w:ind w:left="5760" w:hanging="360"/>
      </w:pPr>
    </w:lvl>
    <w:lvl w:ilvl="8" w:tplc="FB441C9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49A9"/>
    <w:multiLevelType w:val="hybridMultilevel"/>
    <w:tmpl w:val="54D62976"/>
    <w:lvl w:ilvl="0" w:tplc="FFA60A38">
      <w:start w:val="1"/>
      <w:numFmt w:val="decimal"/>
      <w:lvlText w:val="%1."/>
      <w:lvlJc w:val="left"/>
      <w:pPr>
        <w:ind w:left="720" w:hanging="360"/>
      </w:pPr>
    </w:lvl>
    <w:lvl w:ilvl="1" w:tplc="57C2478C">
      <w:start w:val="1"/>
      <w:numFmt w:val="decimal"/>
      <w:lvlText w:val="%2."/>
      <w:lvlJc w:val="left"/>
      <w:pPr>
        <w:ind w:left="1080" w:hanging="360"/>
      </w:pPr>
    </w:lvl>
    <w:lvl w:ilvl="2" w:tplc="3822D080">
      <w:start w:val="1"/>
      <w:numFmt w:val="decimal"/>
      <w:lvlText w:val="%3."/>
      <w:lvlJc w:val="left"/>
      <w:pPr>
        <w:ind w:left="1440" w:hanging="360"/>
      </w:pPr>
    </w:lvl>
    <w:lvl w:ilvl="3" w:tplc="58680BAE">
      <w:start w:val="1"/>
      <w:numFmt w:val="decimal"/>
      <w:lvlText w:val="%4."/>
      <w:lvlJc w:val="left"/>
      <w:pPr>
        <w:ind w:left="1800" w:hanging="360"/>
      </w:pPr>
    </w:lvl>
    <w:lvl w:ilvl="4" w:tplc="6794FFC4">
      <w:start w:val="1"/>
      <w:numFmt w:val="decimal"/>
      <w:lvlText w:val="%5."/>
      <w:lvlJc w:val="left"/>
      <w:pPr>
        <w:ind w:left="2160" w:hanging="360"/>
      </w:pPr>
    </w:lvl>
    <w:lvl w:ilvl="5" w:tplc="C4A8D67C">
      <w:start w:val="1"/>
      <w:numFmt w:val="decimal"/>
      <w:lvlText w:val="%6."/>
      <w:lvlJc w:val="left"/>
      <w:pPr>
        <w:ind w:left="2520" w:hanging="360"/>
      </w:pPr>
    </w:lvl>
    <w:lvl w:ilvl="6" w:tplc="E3D4E36A">
      <w:start w:val="1"/>
      <w:numFmt w:val="decimal"/>
      <w:lvlText w:val="%7."/>
      <w:lvlJc w:val="left"/>
      <w:pPr>
        <w:ind w:left="2880" w:hanging="360"/>
      </w:pPr>
    </w:lvl>
    <w:lvl w:ilvl="7" w:tplc="E11683D8">
      <w:start w:val="1"/>
      <w:numFmt w:val="decimal"/>
      <w:lvlText w:val="%8."/>
      <w:lvlJc w:val="left"/>
      <w:pPr>
        <w:ind w:left="3240" w:hanging="360"/>
      </w:pPr>
    </w:lvl>
    <w:lvl w:ilvl="8" w:tplc="5E4E697E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C4C2BED"/>
    <w:multiLevelType w:val="hybridMultilevel"/>
    <w:tmpl w:val="CF22E112"/>
    <w:lvl w:ilvl="0" w:tplc="FAAC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EC05A">
      <w:start w:val="1"/>
      <w:numFmt w:val="lowerLetter"/>
      <w:lvlText w:val="%2."/>
      <w:lvlJc w:val="left"/>
      <w:pPr>
        <w:ind w:left="1440" w:hanging="360"/>
      </w:pPr>
    </w:lvl>
    <w:lvl w:ilvl="2" w:tplc="C6A09EA6">
      <w:start w:val="1"/>
      <w:numFmt w:val="lowerRoman"/>
      <w:lvlText w:val="%3."/>
      <w:lvlJc w:val="right"/>
      <w:pPr>
        <w:ind w:left="2160" w:hanging="180"/>
      </w:pPr>
    </w:lvl>
    <w:lvl w:ilvl="3" w:tplc="CC8008C6">
      <w:start w:val="1"/>
      <w:numFmt w:val="decimal"/>
      <w:lvlText w:val="%4."/>
      <w:lvlJc w:val="left"/>
      <w:pPr>
        <w:ind w:left="2880" w:hanging="360"/>
      </w:pPr>
    </w:lvl>
    <w:lvl w:ilvl="4" w:tplc="FB8EFB58">
      <w:start w:val="1"/>
      <w:numFmt w:val="lowerLetter"/>
      <w:lvlText w:val="%5."/>
      <w:lvlJc w:val="left"/>
      <w:pPr>
        <w:ind w:left="3600" w:hanging="360"/>
      </w:pPr>
    </w:lvl>
    <w:lvl w:ilvl="5" w:tplc="08D8815E">
      <w:start w:val="1"/>
      <w:numFmt w:val="lowerRoman"/>
      <w:lvlText w:val="%6."/>
      <w:lvlJc w:val="right"/>
      <w:pPr>
        <w:ind w:left="4320" w:hanging="180"/>
      </w:pPr>
    </w:lvl>
    <w:lvl w:ilvl="6" w:tplc="9AD45098">
      <w:start w:val="1"/>
      <w:numFmt w:val="decimal"/>
      <w:lvlText w:val="%7."/>
      <w:lvlJc w:val="left"/>
      <w:pPr>
        <w:ind w:left="5040" w:hanging="360"/>
      </w:pPr>
    </w:lvl>
    <w:lvl w:ilvl="7" w:tplc="32288010">
      <w:start w:val="1"/>
      <w:numFmt w:val="lowerLetter"/>
      <w:lvlText w:val="%8."/>
      <w:lvlJc w:val="left"/>
      <w:pPr>
        <w:ind w:left="5760" w:hanging="360"/>
      </w:pPr>
    </w:lvl>
    <w:lvl w:ilvl="8" w:tplc="75825D8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F6E"/>
    <w:multiLevelType w:val="hybridMultilevel"/>
    <w:tmpl w:val="E1040086"/>
    <w:lvl w:ilvl="0" w:tplc="76866866">
      <w:start w:val="1"/>
      <w:numFmt w:val="decimal"/>
      <w:lvlText w:val="%1."/>
      <w:lvlJc w:val="left"/>
    </w:lvl>
    <w:lvl w:ilvl="1" w:tplc="AD7C0126">
      <w:start w:val="1"/>
      <w:numFmt w:val="lowerLetter"/>
      <w:lvlText w:val="%2."/>
      <w:lvlJc w:val="left"/>
      <w:pPr>
        <w:ind w:left="1440" w:hanging="360"/>
      </w:pPr>
    </w:lvl>
    <w:lvl w:ilvl="2" w:tplc="5308B05E">
      <w:start w:val="1"/>
      <w:numFmt w:val="lowerRoman"/>
      <w:lvlText w:val="%3."/>
      <w:lvlJc w:val="right"/>
      <w:pPr>
        <w:ind w:left="2160" w:hanging="180"/>
      </w:pPr>
    </w:lvl>
    <w:lvl w:ilvl="3" w:tplc="787E17D2">
      <w:start w:val="1"/>
      <w:numFmt w:val="decimal"/>
      <w:lvlText w:val="%4."/>
      <w:lvlJc w:val="left"/>
      <w:pPr>
        <w:ind w:left="2880" w:hanging="360"/>
      </w:pPr>
    </w:lvl>
    <w:lvl w:ilvl="4" w:tplc="3E1E5C4C">
      <w:start w:val="1"/>
      <w:numFmt w:val="lowerLetter"/>
      <w:lvlText w:val="%5."/>
      <w:lvlJc w:val="left"/>
      <w:pPr>
        <w:ind w:left="3600" w:hanging="360"/>
      </w:pPr>
    </w:lvl>
    <w:lvl w:ilvl="5" w:tplc="35624B04">
      <w:start w:val="1"/>
      <w:numFmt w:val="lowerRoman"/>
      <w:lvlText w:val="%6."/>
      <w:lvlJc w:val="right"/>
      <w:pPr>
        <w:ind w:left="4320" w:hanging="180"/>
      </w:pPr>
    </w:lvl>
    <w:lvl w:ilvl="6" w:tplc="5CFE15E2">
      <w:start w:val="1"/>
      <w:numFmt w:val="decimal"/>
      <w:lvlText w:val="%7."/>
      <w:lvlJc w:val="left"/>
      <w:pPr>
        <w:ind w:left="5040" w:hanging="360"/>
      </w:pPr>
    </w:lvl>
    <w:lvl w:ilvl="7" w:tplc="D2745B42">
      <w:start w:val="1"/>
      <w:numFmt w:val="lowerLetter"/>
      <w:lvlText w:val="%8."/>
      <w:lvlJc w:val="left"/>
      <w:pPr>
        <w:ind w:left="5760" w:hanging="360"/>
      </w:pPr>
    </w:lvl>
    <w:lvl w:ilvl="8" w:tplc="50842F4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4350"/>
    <w:multiLevelType w:val="hybridMultilevel"/>
    <w:tmpl w:val="4AC4B2E6"/>
    <w:lvl w:ilvl="0" w:tplc="A5D8F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C8386">
      <w:start w:val="1"/>
      <w:numFmt w:val="lowerLetter"/>
      <w:lvlText w:val="%2."/>
      <w:lvlJc w:val="left"/>
      <w:pPr>
        <w:ind w:left="1440" w:hanging="360"/>
      </w:pPr>
    </w:lvl>
    <w:lvl w:ilvl="2" w:tplc="212E54AA">
      <w:start w:val="1"/>
      <w:numFmt w:val="lowerRoman"/>
      <w:lvlText w:val="%3."/>
      <w:lvlJc w:val="right"/>
      <w:pPr>
        <w:ind w:left="2160" w:hanging="180"/>
      </w:pPr>
    </w:lvl>
    <w:lvl w:ilvl="3" w:tplc="53D8FDFC">
      <w:start w:val="1"/>
      <w:numFmt w:val="decimal"/>
      <w:lvlText w:val="%4."/>
      <w:lvlJc w:val="left"/>
      <w:pPr>
        <w:ind w:left="2880" w:hanging="360"/>
      </w:pPr>
    </w:lvl>
    <w:lvl w:ilvl="4" w:tplc="43FEFC40">
      <w:start w:val="1"/>
      <w:numFmt w:val="lowerLetter"/>
      <w:lvlText w:val="%5."/>
      <w:lvlJc w:val="left"/>
      <w:pPr>
        <w:ind w:left="3600" w:hanging="360"/>
      </w:pPr>
    </w:lvl>
    <w:lvl w:ilvl="5" w:tplc="DBF4B0DC">
      <w:start w:val="1"/>
      <w:numFmt w:val="lowerRoman"/>
      <w:lvlText w:val="%6."/>
      <w:lvlJc w:val="right"/>
      <w:pPr>
        <w:ind w:left="4320" w:hanging="180"/>
      </w:pPr>
    </w:lvl>
    <w:lvl w:ilvl="6" w:tplc="55A4D710">
      <w:start w:val="1"/>
      <w:numFmt w:val="decimal"/>
      <w:lvlText w:val="%7."/>
      <w:lvlJc w:val="left"/>
      <w:pPr>
        <w:ind w:left="5040" w:hanging="360"/>
      </w:pPr>
    </w:lvl>
    <w:lvl w:ilvl="7" w:tplc="17185F20">
      <w:start w:val="1"/>
      <w:numFmt w:val="lowerLetter"/>
      <w:lvlText w:val="%8."/>
      <w:lvlJc w:val="left"/>
      <w:pPr>
        <w:ind w:left="5760" w:hanging="360"/>
      </w:pPr>
    </w:lvl>
    <w:lvl w:ilvl="8" w:tplc="A62467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14B11"/>
    <w:multiLevelType w:val="hybridMultilevel"/>
    <w:tmpl w:val="0B7CFD96"/>
    <w:lvl w:ilvl="0" w:tplc="164A96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8409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18FA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D29C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85835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B2F1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065B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1A281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8EC6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3AC26662"/>
    <w:multiLevelType w:val="hybridMultilevel"/>
    <w:tmpl w:val="1D06EF3E"/>
    <w:lvl w:ilvl="0" w:tplc="DDC0B888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F34D7A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850CCE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1D662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ADD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B144F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46667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8BA44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C6871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C5673F6"/>
    <w:multiLevelType w:val="hybridMultilevel"/>
    <w:tmpl w:val="CF66FD98"/>
    <w:lvl w:ilvl="0" w:tplc="7C182A0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FDADE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ECE7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7A32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8ED5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22A9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AEFA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F213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C26F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3E185C88"/>
    <w:multiLevelType w:val="hybridMultilevel"/>
    <w:tmpl w:val="0D0E2528"/>
    <w:lvl w:ilvl="0" w:tplc="D584AF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1E0CD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486C3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DE17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7A8F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5431A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586C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FD472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8E19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412F76B0"/>
    <w:multiLevelType w:val="hybridMultilevel"/>
    <w:tmpl w:val="16D425B0"/>
    <w:lvl w:ilvl="0" w:tplc="1938CE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CBAF0A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38ACC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68CF5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74E3B1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5DEC52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CA0695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634CF5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34E86BA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4BC31D5"/>
    <w:multiLevelType w:val="hybridMultilevel"/>
    <w:tmpl w:val="107262DA"/>
    <w:lvl w:ilvl="0" w:tplc="D5EC4B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A8F6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7782B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E1EEA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BFE2E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D6D7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944EE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09628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0C845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4C2B6237"/>
    <w:multiLevelType w:val="hybridMultilevel"/>
    <w:tmpl w:val="26387E20"/>
    <w:lvl w:ilvl="0" w:tplc="F7CAA178">
      <w:start w:val="1"/>
      <w:numFmt w:val="decimal"/>
      <w:lvlText w:val="%1."/>
      <w:lvlJc w:val="left"/>
    </w:lvl>
    <w:lvl w:ilvl="1" w:tplc="FC04C2A6">
      <w:start w:val="1"/>
      <w:numFmt w:val="lowerLetter"/>
      <w:lvlText w:val="%2."/>
      <w:lvlJc w:val="left"/>
      <w:pPr>
        <w:ind w:left="1440" w:hanging="360"/>
      </w:pPr>
    </w:lvl>
    <w:lvl w:ilvl="2" w:tplc="D2FEF0B4">
      <w:start w:val="1"/>
      <w:numFmt w:val="lowerRoman"/>
      <w:lvlText w:val="%3."/>
      <w:lvlJc w:val="right"/>
      <w:pPr>
        <w:ind w:left="2160" w:hanging="180"/>
      </w:pPr>
    </w:lvl>
    <w:lvl w:ilvl="3" w:tplc="C248C674">
      <w:start w:val="1"/>
      <w:numFmt w:val="decimal"/>
      <w:lvlText w:val="%4."/>
      <w:lvlJc w:val="left"/>
      <w:pPr>
        <w:ind w:left="2880" w:hanging="360"/>
      </w:pPr>
    </w:lvl>
    <w:lvl w:ilvl="4" w:tplc="CE38C5B2">
      <w:start w:val="1"/>
      <w:numFmt w:val="lowerLetter"/>
      <w:lvlText w:val="%5."/>
      <w:lvlJc w:val="left"/>
      <w:pPr>
        <w:ind w:left="3600" w:hanging="360"/>
      </w:pPr>
    </w:lvl>
    <w:lvl w:ilvl="5" w:tplc="E4EE281C">
      <w:start w:val="1"/>
      <w:numFmt w:val="lowerRoman"/>
      <w:lvlText w:val="%6."/>
      <w:lvlJc w:val="right"/>
      <w:pPr>
        <w:ind w:left="4320" w:hanging="180"/>
      </w:pPr>
    </w:lvl>
    <w:lvl w:ilvl="6" w:tplc="4462C014">
      <w:start w:val="1"/>
      <w:numFmt w:val="decimal"/>
      <w:lvlText w:val="%7."/>
      <w:lvlJc w:val="left"/>
      <w:pPr>
        <w:ind w:left="5040" w:hanging="360"/>
      </w:pPr>
    </w:lvl>
    <w:lvl w:ilvl="7" w:tplc="6360B082">
      <w:start w:val="1"/>
      <w:numFmt w:val="lowerLetter"/>
      <w:lvlText w:val="%8."/>
      <w:lvlJc w:val="left"/>
      <w:pPr>
        <w:ind w:left="5760" w:hanging="360"/>
      </w:pPr>
    </w:lvl>
    <w:lvl w:ilvl="8" w:tplc="1F36D2C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905A9"/>
    <w:multiLevelType w:val="hybridMultilevel"/>
    <w:tmpl w:val="BB08DC96"/>
    <w:lvl w:ilvl="0" w:tplc="130047F6">
      <w:start w:val="1"/>
      <w:numFmt w:val="decimal"/>
      <w:lvlText w:val="%1."/>
      <w:lvlJc w:val="left"/>
    </w:lvl>
    <w:lvl w:ilvl="1" w:tplc="1ECE3C8C">
      <w:start w:val="1"/>
      <w:numFmt w:val="lowerLetter"/>
      <w:lvlText w:val="%2."/>
      <w:lvlJc w:val="left"/>
      <w:pPr>
        <w:ind w:left="1440" w:hanging="360"/>
      </w:pPr>
    </w:lvl>
    <w:lvl w:ilvl="2" w:tplc="31EEE810">
      <w:start w:val="1"/>
      <w:numFmt w:val="lowerRoman"/>
      <w:lvlText w:val="%3."/>
      <w:lvlJc w:val="right"/>
      <w:pPr>
        <w:ind w:left="2160" w:hanging="180"/>
      </w:pPr>
    </w:lvl>
    <w:lvl w:ilvl="3" w:tplc="2AC41212">
      <w:start w:val="1"/>
      <w:numFmt w:val="decimal"/>
      <w:lvlText w:val="%4."/>
      <w:lvlJc w:val="left"/>
      <w:pPr>
        <w:ind w:left="2880" w:hanging="360"/>
      </w:pPr>
    </w:lvl>
    <w:lvl w:ilvl="4" w:tplc="B4FCDECC">
      <w:start w:val="1"/>
      <w:numFmt w:val="lowerLetter"/>
      <w:lvlText w:val="%5."/>
      <w:lvlJc w:val="left"/>
      <w:pPr>
        <w:ind w:left="3600" w:hanging="360"/>
      </w:pPr>
    </w:lvl>
    <w:lvl w:ilvl="5" w:tplc="EF1CB0FE">
      <w:start w:val="1"/>
      <w:numFmt w:val="lowerRoman"/>
      <w:lvlText w:val="%6."/>
      <w:lvlJc w:val="right"/>
      <w:pPr>
        <w:ind w:left="4320" w:hanging="180"/>
      </w:pPr>
    </w:lvl>
    <w:lvl w:ilvl="6" w:tplc="B468A176">
      <w:start w:val="1"/>
      <w:numFmt w:val="decimal"/>
      <w:lvlText w:val="%7."/>
      <w:lvlJc w:val="left"/>
      <w:pPr>
        <w:ind w:left="5040" w:hanging="360"/>
      </w:pPr>
    </w:lvl>
    <w:lvl w:ilvl="7" w:tplc="9F724E92">
      <w:start w:val="1"/>
      <w:numFmt w:val="lowerLetter"/>
      <w:lvlText w:val="%8."/>
      <w:lvlJc w:val="left"/>
      <w:pPr>
        <w:ind w:left="5760" w:hanging="360"/>
      </w:pPr>
    </w:lvl>
    <w:lvl w:ilvl="8" w:tplc="98766F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731A"/>
    <w:multiLevelType w:val="hybridMultilevel"/>
    <w:tmpl w:val="099C1424"/>
    <w:lvl w:ilvl="0" w:tplc="0D1A0FE4">
      <w:start w:val="1"/>
      <w:numFmt w:val="bullet"/>
      <w:lvlText w:val=""/>
      <w:lvlJc w:val="left"/>
      <w:pPr>
        <w:ind w:left="360" w:hanging="360"/>
      </w:pPr>
      <w:rPr>
        <w:rFonts w:ascii="starsymbol" w:eastAsia="starsymbol" w:hAnsi="starsymbol"/>
        <w:sz w:val="18"/>
        <w:szCs w:val="18"/>
      </w:rPr>
    </w:lvl>
    <w:lvl w:ilvl="1" w:tplc="0DA60194">
      <w:start w:val="1"/>
      <w:numFmt w:val="bullet"/>
      <w:lvlText w:val=""/>
      <w:lvlJc w:val="left"/>
      <w:pPr>
        <w:ind w:left="720" w:hanging="360"/>
      </w:pPr>
      <w:rPr>
        <w:rFonts w:ascii="starsymbol" w:eastAsia="starsymbol" w:hAnsi="starsymbol"/>
        <w:sz w:val="18"/>
        <w:szCs w:val="18"/>
      </w:rPr>
    </w:lvl>
    <w:lvl w:ilvl="2" w:tplc="E3D4D0D0">
      <w:start w:val="1"/>
      <w:numFmt w:val="bullet"/>
      <w:lvlText w:val=""/>
      <w:lvlJc w:val="left"/>
      <w:pPr>
        <w:ind w:left="1080" w:hanging="360"/>
      </w:pPr>
      <w:rPr>
        <w:rFonts w:ascii="starsymbol" w:eastAsia="starsymbol" w:hAnsi="starsymbol"/>
        <w:sz w:val="18"/>
        <w:szCs w:val="18"/>
      </w:rPr>
    </w:lvl>
    <w:lvl w:ilvl="3" w:tplc="409284B4">
      <w:start w:val="1"/>
      <w:numFmt w:val="bullet"/>
      <w:lvlText w:val=""/>
      <w:lvlJc w:val="left"/>
      <w:pPr>
        <w:ind w:left="1440" w:hanging="360"/>
      </w:pPr>
      <w:rPr>
        <w:rFonts w:ascii="starsymbol" w:eastAsia="starsymbol" w:hAnsi="starsymbol"/>
        <w:sz w:val="18"/>
        <w:szCs w:val="18"/>
      </w:rPr>
    </w:lvl>
    <w:lvl w:ilvl="4" w:tplc="5FBAC8DA">
      <w:start w:val="1"/>
      <w:numFmt w:val="bullet"/>
      <w:lvlText w:val=""/>
      <w:lvlJc w:val="left"/>
      <w:pPr>
        <w:ind w:left="1800" w:hanging="360"/>
      </w:pPr>
      <w:rPr>
        <w:rFonts w:ascii="starsymbol" w:eastAsia="starsymbol" w:hAnsi="starsymbol"/>
        <w:sz w:val="18"/>
        <w:szCs w:val="18"/>
      </w:rPr>
    </w:lvl>
    <w:lvl w:ilvl="5" w:tplc="046E5FF6">
      <w:start w:val="1"/>
      <w:numFmt w:val="bullet"/>
      <w:lvlText w:val=""/>
      <w:lvlJc w:val="left"/>
      <w:pPr>
        <w:ind w:left="2160" w:hanging="360"/>
      </w:pPr>
      <w:rPr>
        <w:rFonts w:ascii="starsymbol" w:eastAsia="starsymbol" w:hAnsi="starsymbol"/>
        <w:sz w:val="18"/>
        <w:szCs w:val="18"/>
      </w:rPr>
    </w:lvl>
    <w:lvl w:ilvl="6" w:tplc="EE8CFF92">
      <w:start w:val="1"/>
      <w:numFmt w:val="bullet"/>
      <w:lvlText w:val=""/>
      <w:lvlJc w:val="left"/>
      <w:pPr>
        <w:ind w:left="2520" w:hanging="360"/>
      </w:pPr>
      <w:rPr>
        <w:rFonts w:ascii="starsymbol" w:eastAsia="starsymbol" w:hAnsi="starsymbol"/>
        <w:sz w:val="18"/>
        <w:szCs w:val="18"/>
      </w:rPr>
    </w:lvl>
    <w:lvl w:ilvl="7" w:tplc="47282250">
      <w:start w:val="1"/>
      <w:numFmt w:val="bullet"/>
      <w:lvlText w:val=""/>
      <w:lvlJc w:val="left"/>
      <w:pPr>
        <w:ind w:left="2880" w:hanging="360"/>
      </w:pPr>
      <w:rPr>
        <w:rFonts w:ascii="starsymbol" w:eastAsia="starsymbol" w:hAnsi="starsymbol"/>
        <w:sz w:val="18"/>
        <w:szCs w:val="18"/>
      </w:rPr>
    </w:lvl>
    <w:lvl w:ilvl="8" w:tplc="A95A8D96">
      <w:start w:val="1"/>
      <w:numFmt w:val="bullet"/>
      <w:lvlText w:val=""/>
      <w:lvlJc w:val="left"/>
      <w:pPr>
        <w:ind w:left="3240" w:hanging="360"/>
      </w:pPr>
      <w:rPr>
        <w:rFonts w:ascii="starsymbol" w:eastAsia="starsymbol" w:hAnsi="starsymbol"/>
        <w:sz w:val="18"/>
        <w:szCs w:val="18"/>
      </w:rPr>
    </w:lvl>
  </w:abstractNum>
  <w:abstractNum w:abstractNumId="19">
    <w:nsid w:val="6E865229"/>
    <w:multiLevelType w:val="hybridMultilevel"/>
    <w:tmpl w:val="739A5CF0"/>
    <w:lvl w:ilvl="0" w:tplc="F82E955E">
      <w:start w:val="1"/>
      <w:numFmt w:val="decimal"/>
      <w:lvlText w:val="%1."/>
      <w:lvlJc w:val="left"/>
    </w:lvl>
    <w:lvl w:ilvl="1" w:tplc="A3765C36">
      <w:start w:val="1"/>
      <w:numFmt w:val="lowerLetter"/>
      <w:lvlText w:val="%2."/>
      <w:lvlJc w:val="left"/>
      <w:pPr>
        <w:ind w:left="1440" w:hanging="360"/>
      </w:pPr>
    </w:lvl>
    <w:lvl w:ilvl="2" w:tplc="DF02FBEC">
      <w:start w:val="1"/>
      <w:numFmt w:val="lowerRoman"/>
      <w:lvlText w:val="%3."/>
      <w:lvlJc w:val="right"/>
      <w:pPr>
        <w:ind w:left="2160" w:hanging="180"/>
      </w:pPr>
    </w:lvl>
    <w:lvl w:ilvl="3" w:tplc="38408182">
      <w:start w:val="1"/>
      <w:numFmt w:val="decimal"/>
      <w:lvlText w:val="%4."/>
      <w:lvlJc w:val="left"/>
      <w:pPr>
        <w:ind w:left="2880" w:hanging="360"/>
      </w:pPr>
    </w:lvl>
    <w:lvl w:ilvl="4" w:tplc="DF5E980E">
      <w:start w:val="1"/>
      <w:numFmt w:val="lowerLetter"/>
      <w:lvlText w:val="%5."/>
      <w:lvlJc w:val="left"/>
      <w:pPr>
        <w:ind w:left="3600" w:hanging="360"/>
      </w:pPr>
    </w:lvl>
    <w:lvl w:ilvl="5" w:tplc="C8700DF6">
      <w:start w:val="1"/>
      <w:numFmt w:val="lowerRoman"/>
      <w:lvlText w:val="%6."/>
      <w:lvlJc w:val="right"/>
      <w:pPr>
        <w:ind w:left="4320" w:hanging="180"/>
      </w:pPr>
    </w:lvl>
    <w:lvl w:ilvl="6" w:tplc="1B6AF850">
      <w:start w:val="1"/>
      <w:numFmt w:val="decimal"/>
      <w:lvlText w:val="%7."/>
      <w:lvlJc w:val="left"/>
      <w:pPr>
        <w:ind w:left="5040" w:hanging="360"/>
      </w:pPr>
    </w:lvl>
    <w:lvl w:ilvl="7" w:tplc="9C0C0D9C">
      <w:start w:val="1"/>
      <w:numFmt w:val="lowerLetter"/>
      <w:lvlText w:val="%8."/>
      <w:lvlJc w:val="left"/>
      <w:pPr>
        <w:ind w:left="5760" w:hanging="360"/>
      </w:pPr>
    </w:lvl>
    <w:lvl w:ilvl="8" w:tplc="9BF6C28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4658A"/>
    <w:multiLevelType w:val="hybridMultilevel"/>
    <w:tmpl w:val="3692CE8A"/>
    <w:lvl w:ilvl="0" w:tplc="03AAE3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F00B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2293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780A0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4405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7E8F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75E9A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B0C8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08A32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lvl w:ilvl="0" w:tplc="FFA60A38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19"/>
  </w:num>
  <w:num w:numId="15">
    <w:abstractNumId w:val="1"/>
  </w:num>
  <w:num w:numId="16">
    <w:abstractNumId w:val="17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E5D6E"/>
    <w:rsid w:val="008E5D6E"/>
    <w:rsid w:val="00F9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E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8E5D6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8E5D6E"/>
    <w:rPr>
      <w:sz w:val="24"/>
      <w:szCs w:val="24"/>
    </w:rPr>
  </w:style>
  <w:style w:type="character" w:customStyle="1" w:styleId="QuoteChar">
    <w:name w:val="Quote Char"/>
    <w:link w:val="2"/>
    <w:uiPriority w:val="29"/>
    <w:rsid w:val="008E5D6E"/>
    <w:rPr>
      <w:i/>
    </w:rPr>
  </w:style>
  <w:style w:type="character" w:customStyle="1" w:styleId="IntenseQuoteChar">
    <w:name w:val="Intense Quote Char"/>
    <w:link w:val="a5"/>
    <w:uiPriority w:val="30"/>
    <w:rsid w:val="008E5D6E"/>
    <w:rPr>
      <w:i/>
    </w:rPr>
  </w:style>
  <w:style w:type="character" w:customStyle="1" w:styleId="FootnoteTextChar">
    <w:name w:val="Footnote Text Char"/>
    <w:link w:val="a6"/>
    <w:uiPriority w:val="99"/>
    <w:rsid w:val="008E5D6E"/>
    <w:rPr>
      <w:sz w:val="18"/>
    </w:rPr>
  </w:style>
  <w:style w:type="character" w:customStyle="1" w:styleId="EndnoteTextChar">
    <w:name w:val="Endnote Text Char"/>
    <w:link w:val="a7"/>
    <w:uiPriority w:val="99"/>
    <w:rsid w:val="008E5D6E"/>
    <w:rPr>
      <w:sz w:val="20"/>
    </w:rPr>
  </w:style>
  <w:style w:type="paragraph" w:customStyle="1" w:styleId="Heading1">
    <w:name w:val="Heading 1"/>
    <w:basedOn w:val="a"/>
    <w:next w:val="a"/>
    <w:link w:val="1"/>
    <w:rsid w:val="008E5D6E"/>
    <w:pPr>
      <w:numPr>
        <w:numId w:val="1"/>
      </w:numPr>
      <w:spacing w:before="108" w:after="108"/>
      <w:jc w:val="center"/>
      <w:outlineLvl w:val="0"/>
    </w:pPr>
    <w:rPr>
      <w:rFonts w:ascii="Arial" w:eastAsia="Lucida Sans Unicode" w:hAnsi="Arial"/>
      <w:b/>
      <w:bCs/>
      <w:color w:val="000080"/>
      <w:sz w:val="24"/>
      <w:szCs w:val="24"/>
      <w:lang w:eastAsia="ar-SA"/>
    </w:rPr>
  </w:style>
  <w:style w:type="paragraph" w:customStyle="1" w:styleId="Heading2">
    <w:name w:val="Heading 2"/>
    <w:basedOn w:val="a"/>
    <w:next w:val="a"/>
    <w:rsid w:val="008E5D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rsid w:val="008E5D6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customStyle="1" w:styleId="Heading4">
    <w:name w:val="Heading 4"/>
    <w:basedOn w:val="a"/>
    <w:next w:val="a"/>
    <w:rsid w:val="008E5D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1Char">
    <w:name w:val="Heading 1 Char"/>
    <w:link w:val="Heading10"/>
    <w:uiPriority w:val="9"/>
    <w:rsid w:val="008E5D6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0"/>
    <w:uiPriority w:val="9"/>
    <w:rsid w:val="008E5D6E"/>
    <w:rPr>
      <w:rFonts w:ascii="Arial" w:eastAsia="Arial" w:hAnsi="Arial" w:cs="Arial"/>
      <w:sz w:val="34"/>
    </w:rPr>
  </w:style>
  <w:style w:type="paragraph" w:customStyle="1" w:styleId="Heading30">
    <w:name w:val="Heading 3"/>
    <w:link w:val="Heading3Char"/>
    <w:uiPriority w:val="9"/>
    <w:unhideWhenUsed/>
    <w:qFormat/>
    <w:rsid w:val="008E5D6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8E5D6E"/>
    <w:rPr>
      <w:rFonts w:ascii="Arial" w:eastAsia="Arial" w:hAnsi="Arial"/>
      <w:sz w:val="30"/>
      <w:szCs w:val="30"/>
      <w:lang w:bidi="ar-SA"/>
    </w:rPr>
  </w:style>
  <w:style w:type="paragraph" w:customStyle="1" w:styleId="Heading40">
    <w:name w:val="Heading 4"/>
    <w:link w:val="Heading4Char"/>
    <w:uiPriority w:val="9"/>
    <w:unhideWhenUsed/>
    <w:qFormat/>
    <w:rsid w:val="008E5D6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8E5D6E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8E5D6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5D6E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8E5D6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E5D6E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8E5D6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E5D6E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8E5D6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E5D6E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8E5D6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E5D6E"/>
    <w:rPr>
      <w:rFonts w:ascii="Arial" w:eastAsia="Arial" w:hAnsi="Arial"/>
      <w:i/>
      <w:iCs/>
      <w:sz w:val="21"/>
      <w:szCs w:val="21"/>
      <w:lang w:bidi="ar-SA"/>
    </w:rPr>
  </w:style>
  <w:style w:type="paragraph" w:styleId="a8">
    <w:name w:val="List Paragraph"/>
    <w:basedOn w:val="a"/>
    <w:rsid w:val="008E5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6E"/>
    <w:rPr>
      <w:lang w:eastAsia="zh-CN"/>
    </w:rPr>
  </w:style>
  <w:style w:type="paragraph" w:styleId="a3">
    <w:name w:val="Title"/>
    <w:basedOn w:val="aa"/>
    <w:next w:val="a4"/>
    <w:link w:val="ab"/>
    <w:uiPriority w:val="10"/>
    <w:rsid w:val="008E5D6E"/>
    <w:rPr>
      <w:rFonts w:ascii="Times New Roman" w:eastAsia="Times New Roman" w:hAnsi="Times New Roman"/>
      <w:sz w:val="48"/>
      <w:szCs w:val="48"/>
    </w:rPr>
  </w:style>
  <w:style w:type="character" w:customStyle="1" w:styleId="ab">
    <w:name w:val="Название Знак"/>
    <w:link w:val="a3"/>
    <w:uiPriority w:val="10"/>
    <w:rsid w:val="008E5D6E"/>
    <w:rPr>
      <w:sz w:val="48"/>
      <w:szCs w:val="48"/>
    </w:rPr>
  </w:style>
  <w:style w:type="paragraph" w:styleId="a4">
    <w:name w:val="Subtitle"/>
    <w:basedOn w:val="aa"/>
    <w:next w:val="ac"/>
    <w:link w:val="ad"/>
    <w:uiPriority w:val="11"/>
    <w:rsid w:val="008E5D6E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Подзаголовок Знак"/>
    <w:link w:val="a4"/>
    <w:uiPriority w:val="11"/>
    <w:rsid w:val="008E5D6E"/>
    <w:rPr>
      <w:sz w:val="24"/>
      <w:szCs w:val="24"/>
    </w:rPr>
  </w:style>
  <w:style w:type="paragraph" w:styleId="2">
    <w:name w:val="Quote"/>
    <w:link w:val="20"/>
    <w:uiPriority w:val="29"/>
    <w:qFormat/>
    <w:rsid w:val="008E5D6E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8E5D6E"/>
    <w:rPr>
      <w:i/>
      <w:lang w:val="ru-RU" w:eastAsia="zh-CN" w:bidi="ar-SA"/>
    </w:rPr>
  </w:style>
  <w:style w:type="paragraph" w:styleId="a5">
    <w:name w:val="Intense Quote"/>
    <w:link w:val="ae"/>
    <w:uiPriority w:val="30"/>
    <w:qFormat/>
    <w:rsid w:val="008E5D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5"/>
    <w:uiPriority w:val="30"/>
    <w:rsid w:val="008E5D6E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8E5D6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8E5D6E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8E5D6E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8E5D6E"/>
  </w:style>
  <w:style w:type="character" w:customStyle="1" w:styleId="CaptionChar">
    <w:name w:val="Caption Char"/>
    <w:link w:val="Footer"/>
    <w:uiPriority w:val="99"/>
    <w:rsid w:val="008E5D6E"/>
    <w:rPr>
      <w:lang w:val="ru-RU" w:eastAsia="zh-CN" w:bidi="ar-SA"/>
    </w:rPr>
  </w:style>
  <w:style w:type="table" w:styleId="af">
    <w:name w:val="Table Grid"/>
    <w:uiPriority w:val="59"/>
    <w:rsid w:val="008E5D6E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5D6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E5D6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8E5D6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5D6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5D6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5D6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semiHidden/>
    <w:rsid w:val="008E5D6E"/>
    <w:rPr>
      <w:color w:val="000080"/>
      <w:u w:val="single"/>
    </w:rPr>
  </w:style>
  <w:style w:type="paragraph" w:styleId="a6">
    <w:name w:val="footnote text"/>
    <w:link w:val="af1"/>
    <w:uiPriority w:val="99"/>
    <w:semiHidden/>
    <w:unhideWhenUsed/>
    <w:rsid w:val="008E5D6E"/>
    <w:pPr>
      <w:spacing w:after="40"/>
    </w:pPr>
    <w:rPr>
      <w:sz w:val="18"/>
    </w:rPr>
  </w:style>
  <w:style w:type="character" w:customStyle="1" w:styleId="af1">
    <w:name w:val="Текст сноски Знак"/>
    <w:link w:val="a6"/>
    <w:uiPriority w:val="99"/>
    <w:semiHidden/>
    <w:rsid w:val="008E5D6E"/>
    <w:rPr>
      <w:sz w:val="18"/>
      <w:lang w:bidi="ar-SA"/>
    </w:rPr>
  </w:style>
  <w:style w:type="character" w:styleId="af2">
    <w:name w:val="footnote reference"/>
    <w:uiPriority w:val="99"/>
    <w:unhideWhenUsed/>
    <w:rsid w:val="008E5D6E"/>
    <w:rPr>
      <w:vertAlign w:val="superscript"/>
    </w:rPr>
  </w:style>
  <w:style w:type="paragraph" w:styleId="a7">
    <w:name w:val="endnote text"/>
    <w:link w:val="af3"/>
    <w:uiPriority w:val="99"/>
    <w:semiHidden/>
    <w:unhideWhenUsed/>
    <w:rsid w:val="008E5D6E"/>
    <w:rPr>
      <w:lang w:eastAsia="zh-CN"/>
    </w:rPr>
  </w:style>
  <w:style w:type="character" w:customStyle="1" w:styleId="af3">
    <w:name w:val="Текст концевой сноски Знак"/>
    <w:link w:val="a7"/>
    <w:uiPriority w:val="99"/>
    <w:semiHidden/>
    <w:rsid w:val="008E5D6E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8E5D6E"/>
    <w:rPr>
      <w:vertAlign w:val="superscript"/>
    </w:rPr>
  </w:style>
  <w:style w:type="paragraph" w:styleId="10">
    <w:name w:val="toc 1"/>
    <w:uiPriority w:val="39"/>
    <w:unhideWhenUsed/>
    <w:rsid w:val="008E5D6E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8E5D6E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8E5D6E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8E5D6E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8E5D6E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8E5D6E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8E5D6E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8E5D6E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8E5D6E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8E5D6E"/>
    <w:rPr>
      <w:lang w:eastAsia="zh-CN"/>
    </w:rPr>
  </w:style>
  <w:style w:type="paragraph" w:styleId="af6">
    <w:name w:val="table of figures"/>
    <w:uiPriority w:val="99"/>
    <w:unhideWhenUsed/>
    <w:rsid w:val="008E5D6E"/>
    <w:rPr>
      <w:lang w:eastAsia="zh-CN"/>
    </w:rPr>
  </w:style>
  <w:style w:type="character" w:customStyle="1" w:styleId="Absatz-Standardschriftart">
    <w:name w:val="Absatz-Standardschriftart"/>
    <w:rsid w:val="008E5D6E"/>
  </w:style>
  <w:style w:type="character" w:customStyle="1" w:styleId="WW-Absatz-Standardschriftart">
    <w:name w:val="WW-Absatz-Standardschriftart"/>
    <w:rsid w:val="008E5D6E"/>
  </w:style>
  <w:style w:type="character" w:customStyle="1" w:styleId="WW-Absatz-Standardschriftart1">
    <w:name w:val="WW-Absatz-Standardschriftart1"/>
    <w:rsid w:val="008E5D6E"/>
  </w:style>
  <w:style w:type="character" w:customStyle="1" w:styleId="WW-Absatz-Standardschriftart11">
    <w:name w:val="WW-Absatz-Standardschriftart11"/>
    <w:rsid w:val="008E5D6E"/>
  </w:style>
  <w:style w:type="character" w:customStyle="1" w:styleId="WW-Absatz-Standardschriftart111">
    <w:name w:val="WW-Absatz-Standardschriftart111"/>
    <w:rsid w:val="008E5D6E"/>
  </w:style>
  <w:style w:type="character" w:customStyle="1" w:styleId="WW-Absatz-Standardschriftart1111">
    <w:name w:val="WW-Absatz-Standardschriftart1111"/>
    <w:rsid w:val="008E5D6E"/>
  </w:style>
  <w:style w:type="character" w:customStyle="1" w:styleId="WW-Absatz-Standardschriftart11111">
    <w:name w:val="WW-Absatz-Standardschriftart11111"/>
    <w:rsid w:val="008E5D6E"/>
  </w:style>
  <w:style w:type="character" w:customStyle="1" w:styleId="WW-Absatz-Standardschriftart111111">
    <w:name w:val="WW-Absatz-Standardschriftart111111"/>
    <w:rsid w:val="008E5D6E"/>
  </w:style>
  <w:style w:type="character" w:customStyle="1" w:styleId="WW-Absatz-Standardschriftart1111111">
    <w:name w:val="WW-Absatz-Standardschriftart1111111"/>
    <w:rsid w:val="008E5D6E"/>
  </w:style>
  <w:style w:type="character" w:customStyle="1" w:styleId="WW-Absatz-Standardschriftart11111111">
    <w:name w:val="WW-Absatz-Standardschriftart11111111"/>
    <w:rsid w:val="008E5D6E"/>
  </w:style>
  <w:style w:type="character" w:customStyle="1" w:styleId="WW-Absatz-Standardschriftart111111111">
    <w:name w:val="WW-Absatz-Standardschriftart111111111"/>
    <w:rsid w:val="008E5D6E"/>
  </w:style>
  <w:style w:type="character" w:customStyle="1" w:styleId="WW-Absatz-Standardschriftart1111111111">
    <w:name w:val="WW-Absatz-Standardschriftart1111111111"/>
    <w:rsid w:val="008E5D6E"/>
  </w:style>
  <w:style w:type="character" w:customStyle="1" w:styleId="WW-Absatz-Standardschriftart11111111111">
    <w:name w:val="WW-Absatz-Standardschriftart11111111111"/>
    <w:rsid w:val="008E5D6E"/>
  </w:style>
  <w:style w:type="character" w:customStyle="1" w:styleId="30">
    <w:name w:val="Основной шрифт абзаца3"/>
    <w:rsid w:val="008E5D6E"/>
  </w:style>
  <w:style w:type="character" w:customStyle="1" w:styleId="22">
    <w:name w:val="Основной шрифт абзаца2"/>
    <w:rsid w:val="008E5D6E"/>
  </w:style>
  <w:style w:type="character" w:customStyle="1" w:styleId="WW-Absatz-Standardschriftart111111111111">
    <w:name w:val="WW-Absatz-Standardschriftart111111111111"/>
    <w:rsid w:val="008E5D6E"/>
  </w:style>
  <w:style w:type="character" w:customStyle="1" w:styleId="WW-Absatz-Standardschriftart1111111111111">
    <w:name w:val="WW-Absatz-Standardschriftart1111111111111"/>
    <w:rsid w:val="008E5D6E"/>
  </w:style>
  <w:style w:type="character" w:customStyle="1" w:styleId="WW-Absatz-Standardschriftart11111111111111">
    <w:name w:val="WW-Absatz-Standardschriftart11111111111111"/>
    <w:rsid w:val="008E5D6E"/>
  </w:style>
  <w:style w:type="character" w:customStyle="1" w:styleId="WW-Absatz-Standardschriftart111111111111111">
    <w:name w:val="WW-Absatz-Standardschriftart111111111111111"/>
    <w:rsid w:val="008E5D6E"/>
  </w:style>
  <w:style w:type="character" w:customStyle="1" w:styleId="WW-Absatz-Standardschriftart1111111111111111">
    <w:name w:val="WW-Absatz-Standardschriftart1111111111111111"/>
    <w:rsid w:val="008E5D6E"/>
  </w:style>
  <w:style w:type="character" w:customStyle="1" w:styleId="WW-Absatz-Standardschriftart11111111111111111">
    <w:name w:val="WW-Absatz-Standardschriftart11111111111111111"/>
    <w:rsid w:val="008E5D6E"/>
  </w:style>
  <w:style w:type="character" w:customStyle="1" w:styleId="WW-Absatz-Standardschriftart111111111111111111">
    <w:name w:val="WW-Absatz-Standardschriftart111111111111111111"/>
    <w:rsid w:val="008E5D6E"/>
  </w:style>
  <w:style w:type="character" w:customStyle="1" w:styleId="WW-Absatz-Standardschriftart1111111111111111111">
    <w:name w:val="WW-Absatz-Standardschriftart1111111111111111111"/>
    <w:rsid w:val="008E5D6E"/>
  </w:style>
  <w:style w:type="character" w:customStyle="1" w:styleId="WW-Absatz-Standardschriftart11111111111111111111">
    <w:name w:val="WW-Absatz-Standardschriftart11111111111111111111"/>
    <w:rsid w:val="008E5D6E"/>
  </w:style>
  <w:style w:type="character" w:customStyle="1" w:styleId="WW-Absatz-Standardschriftart111111111111111111111">
    <w:name w:val="WW-Absatz-Standardschriftart111111111111111111111"/>
    <w:rsid w:val="008E5D6E"/>
  </w:style>
  <w:style w:type="character" w:customStyle="1" w:styleId="WW8Num2z0">
    <w:name w:val="WW8Num2z0"/>
    <w:rsid w:val="008E5D6E"/>
    <w:rPr>
      <w:rFonts w:ascii="Symbol" w:hAnsi="Symbol"/>
      <w:sz w:val="18"/>
      <w:szCs w:val="18"/>
    </w:rPr>
  </w:style>
  <w:style w:type="character" w:customStyle="1" w:styleId="11">
    <w:name w:val="Основной шрифт абзаца1"/>
    <w:rsid w:val="008E5D6E"/>
  </w:style>
  <w:style w:type="character" w:customStyle="1" w:styleId="af7">
    <w:name w:val="Символ нумерации"/>
    <w:rsid w:val="008E5D6E"/>
  </w:style>
  <w:style w:type="character" w:customStyle="1" w:styleId="af8">
    <w:name w:val="Маркеры списка"/>
    <w:rsid w:val="008E5D6E"/>
    <w:rPr>
      <w:rFonts w:ascii="starsymbol" w:eastAsia="starsymbol" w:hAnsi="starsymbol"/>
      <w:sz w:val="18"/>
      <w:szCs w:val="18"/>
    </w:rPr>
  </w:style>
  <w:style w:type="character" w:customStyle="1" w:styleId="WW8Num1z0">
    <w:name w:val="WW8Num1z0"/>
    <w:rsid w:val="008E5D6E"/>
    <w:rPr>
      <w:rFonts w:ascii="Symbol" w:hAnsi="Symbol"/>
    </w:rPr>
  </w:style>
  <w:style w:type="character" w:customStyle="1" w:styleId="WW8Num1z1">
    <w:name w:val="WW8Num1z1"/>
    <w:rsid w:val="008E5D6E"/>
    <w:rPr>
      <w:rFonts w:ascii="Courier New" w:hAnsi="Courier New"/>
    </w:rPr>
  </w:style>
  <w:style w:type="character" w:customStyle="1" w:styleId="WW8Num1z2">
    <w:name w:val="WW8Num1z2"/>
    <w:rsid w:val="008E5D6E"/>
    <w:rPr>
      <w:rFonts w:ascii="Wingdings" w:hAnsi="Wingdings"/>
    </w:rPr>
  </w:style>
  <w:style w:type="character" w:customStyle="1" w:styleId="23">
    <w:name w:val="Заголовок 2 Знак"/>
    <w:rsid w:val="008E5D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rsid w:val="008E5D6E"/>
    <w:rPr>
      <w:rFonts w:ascii="Calibri" w:eastAsia="Times New Roman" w:hAnsi="Calibri"/>
      <w:b/>
      <w:bCs/>
      <w:sz w:val="28"/>
      <w:szCs w:val="28"/>
    </w:rPr>
  </w:style>
  <w:style w:type="paragraph" w:customStyle="1" w:styleId="aa">
    <w:name w:val="Заголовок"/>
    <w:basedOn w:val="a"/>
    <w:next w:val="ac"/>
    <w:rsid w:val="008E5D6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c">
    <w:name w:val="Body Text"/>
    <w:basedOn w:val="a"/>
    <w:link w:val="af9"/>
    <w:rsid w:val="008E5D6E"/>
    <w:pPr>
      <w:spacing w:after="120"/>
    </w:pPr>
    <w:rPr>
      <w:rFonts w:ascii="Arial" w:eastAsia="Lucida Sans Unicode" w:hAnsi="Arial"/>
      <w:sz w:val="24"/>
      <w:szCs w:val="24"/>
      <w:lang w:eastAsia="ar-SA"/>
    </w:rPr>
  </w:style>
  <w:style w:type="paragraph" w:styleId="afa">
    <w:name w:val="List"/>
    <w:basedOn w:val="ac"/>
    <w:rsid w:val="008E5D6E"/>
  </w:style>
  <w:style w:type="paragraph" w:customStyle="1" w:styleId="41">
    <w:name w:val="Название4"/>
    <w:basedOn w:val="a"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rsid w:val="008E5D6E"/>
    <w:pPr>
      <w:suppressLineNumbers/>
    </w:pPr>
  </w:style>
  <w:style w:type="paragraph" w:customStyle="1" w:styleId="31">
    <w:name w:val="Название3"/>
    <w:basedOn w:val="a"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rsid w:val="008E5D6E"/>
    <w:pPr>
      <w:suppressLineNumbers/>
    </w:pPr>
  </w:style>
  <w:style w:type="paragraph" w:customStyle="1" w:styleId="24">
    <w:name w:val="Название2"/>
    <w:basedOn w:val="a"/>
    <w:rsid w:val="008E5D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8E5D6E"/>
    <w:pPr>
      <w:suppressLineNumbers/>
    </w:pPr>
  </w:style>
  <w:style w:type="paragraph" w:customStyle="1" w:styleId="afb">
    <w:name w:val="Содержимое таблицы"/>
    <w:basedOn w:val="a"/>
    <w:rsid w:val="008E5D6E"/>
    <w:pPr>
      <w:suppressLineNumbers/>
    </w:pPr>
  </w:style>
  <w:style w:type="paragraph" w:customStyle="1" w:styleId="afc">
    <w:name w:val="Заголовок таблицы"/>
    <w:basedOn w:val="afb"/>
    <w:rsid w:val="008E5D6E"/>
    <w:pPr>
      <w:jc w:val="center"/>
    </w:pPr>
    <w:rPr>
      <w:b/>
      <w:bCs/>
    </w:rPr>
  </w:style>
  <w:style w:type="paragraph" w:customStyle="1" w:styleId="12">
    <w:name w:val="Название1"/>
    <w:basedOn w:val="a"/>
    <w:rsid w:val="008E5D6E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13">
    <w:name w:val="Указатель1"/>
    <w:basedOn w:val="a"/>
    <w:rsid w:val="008E5D6E"/>
    <w:pPr>
      <w:suppressLineNumbers/>
    </w:pPr>
    <w:rPr>
      <w:rFonts w:ascii="Arial" w:hAnsi="Arial"/>
    </w:rPr>
  </w:style>
  <w:style w:type="paragraph" w:customStyle="1" w:styleId="14">
    <w:name w:val="Название объекта1"/>
    <w:basedOn w:val="a"/>
    <w:next w:val="a"/>
    <w:rsid w:val="008E5D6E"/>
    <w:pPr>
      <w:jc w:val="center"/>
    </w:pPr>
    <w:rPr>
      <w:b/>
      <w:spacing w:val="20"/>
    </w:rPr>
  </w:style>
  <w:style w:type="paragraph" w:customStyle="1" w:styleId="afd">
    <w:name w:val="Таблицы (моноширинный)"/>
    <w:basedOn w:val="a"/>
    <w:next w:val="a"/>
    <w:rsid w:val="008E5D6E"/>
    <w:rPr>
      <w:rFonts w:ascii="Courier New" w:hAnsi="Courier New"/>
    </w:rPr>
  </w:style>
  <w:style w:type="paragraph" w:customStyle="1" w:styleId="ConsPlusNormal">
    <w:name w:val="ConsPlusNormal"/>
    <w:link w:val="ConsPlusNormal0"/>
    <w:rsid w:val="008E5D6E"/>
    <w:pPr>
      <w:widowControl w:val="0"/>
      <w:ind w:firstLine="720"/>
    </w:pPr>
    <w:rPr>
      <w:rFonts w:ascii="Arial" w:eastAsia="SimSun" w:hAnsi="Arial"/>
      <w:lang w:eastAsia="ar-SA"/>
    </w:rPr>
  </w:style>
  <w:style w:type="paragraph" w:customStyle="1" w:styleId="Heading11">
    <w:name w:val="Heading 1"/>
    <w:next w:val="a"/>
    <w:rsid w:val="008E5D6E"/>
    <w:pPr>
      <w:widowControl w:val="0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Header0">
    <w:name w:val="Header"/>
    <w:basedOn w:val="a"/>
    <w:link w:val="afe"/>
    <w:rsid w:val="008E5D6E"/>
    <w:pPr>
      <w:tabs>
        <w:tab w:val="center" w:pos="4677"/>
        <w:tab w:val="right" w:pos="9355"/>
      </w:tabs>
    </w:pPr>
    <w:rPr>
      <w:rFonts w:ascii="Arial" w:eastAsia="Lucida Sans Unicode" w:hAnsi="Arial"/>
      <w:sz w:val="24"/>
      <w:szCs w:val="24"/>
      <w:lang w:eastAsia="ar-SA"/>
    </w:rPr>
  </w:style>
  <w:style w:type="character" w:customStyle="1" w:styleId="afe">
    <w:name w:val="Верхний колонтитул Знак"/>
    <w:link w:val="Header0"/>
    <w:rsid w:val="008E5D6E"/>
    <w:rPr>
      <w:rFonts w:ascii="Arial" w:eastAsia="Lucida Sans Unicode" w:hAnsi="Arial"/>
      <w:sz w:val="24"/>
      <w:szCs w:val="24"/>
      <w:lang w:eastAsia="ar-SA"/>
    </w:rPr>
  </w:style>
  <w:style w:type="paragraph" w:customStyle="1" w:styleId="Footer0">
    <w:name w:val="Footer"/>
    <w:basedOn w:val="a"/>
    <w:link w:val="aff"/>
    <w:rsid w:val="008E5D6E"/>
    <w:pPr>
      <w:tabs>
        <w:tab w:val="center" w:pos="4677"/>
        <w:tab w:val="right" w:pos="9355"/>
      </w:tabs>
    </w:pPr>
    <w:rPr>
      <w:rFonts w:ascii="Arial" w:eastAsia="Lucida Sans Unicode" w:hAnsi="Arial"/>
      <w:sz w:val="24"/>
      <w:szCs w:val="24"/>
      <w:lang w:eastAsia="ar-SA"/>
    </w:rPr>
  </w:style>
  <w:style w:type="character" w:customStyle="1" w:styleId="aff">
    <w:name w:val="Нижний колонтитул Знак"/>
    <w:link w:val="Footer0"/>
    <w:rsid w:val="008E5D6E"/>
    <w:rPr>
      <w:rFonts w:ascii="Arial" w:eastAsia="Lucida Sans Unicode" w:hAnsi="Arial"/>
      <w:sz w:val="24"/>
      <w:szCs w:val="24"/>
      <w:lang w:eastAsia="ar-SA"/>
    </w:rPr>
  </w:style>
  <w:style w:type="paragraph" w:customStyle="1" w:styleId="ConsPlusCell">
    <w:name w:val="ConsPlusCell"/>
    <w:rsid w:val="008E5D6E"/>
    <w:pPr>
      <w:widowControl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8E5D6E"/>
    <w:rPr>
      <w:rFonts w:ascii="Arial" w:eastAsia="SimSun" w:hAnsi="Arial"/>
      <w:lang w:eastAsia="ar-SA" w:bidi="ar-SA"/>
    </w:rPr>
  </w:style>
  <w:style w:type="paragraph" w:customStyle="1" w:styleId="ConsPlusNonformat">
    <w:name w:val="ConsPlusNonformat"/>
    <w:rsid w:val="008E5D6E"/>
    <w:pPr>
      <w:widowControl w:val="0"/>
    </w:pPr>
    <w:rPr>
      <w:rFonts w:ascii="Courier New" w:hAnsi="Courier New"/>
    </w:rPr>
  </w:style>
  <w:style w:type="paragraph" w:customStyle="1" w:styleId="conspluscell0">
    <w:name w:val="conspluscell"/>
    <w:basedOn w:val="a"/>
    <w:rsid w:val="008E5D6E"/>
    <w:pPr>
      <w:spacing w:before="30" w:after="30"/>
    </w:pPr>
    <w:rPr>
      <w:sz w:val="24"/>
      <w:lang w:eastAsia="ru-RU"/>
    </w:rPr>
  </w:style>
  <w:style w:type="paragraph" w:customStyle="1" w:styleId="aff0">
    <w:name w:val="Нормальный (таблица)"/>
    <w:basedOn w:val="a"/>
    <w:next w:val="a"/>
    <w:rsid w:val="008E5D6E"/>
    <w:pPr>
      <w:jc w:val="both"/>
    </w:pPr>
    <w:rPr>
      <w:sz w:val="24"/>
    </w:rPr>
  </w:style>
  <w:style w:type="paragraph" w:customStyle="1" w:styleId="FORMATTEXT">
    <w:name w:val=".FORMATTEXT"/>
    <w:rsid w:val="008E5D6E"/>
    <w:pPr>
      <w:widowControl w:val="0"/>
    </w:pPr>
    <w:rPr>
      <w:sz w:val="24"/>
      <w:szCs w:val="24"/>
    </w:rPr>
  </w:style>
  <w:style w:type="paragraph" w:styleId="aff1">
    <w:name w:val="Balloon Text"/>
    <w:basedOn w:val="a"/>
    <w:link w:val="aff2"/>
    <w:semiHidden/>
    <w:rsid w:val="008E5D6E"/>
    <w:rPr>
      <w:rFonts w:ascii="Tahoma" w:eastAsia="Lucida Sans Unicode" w:hAnsi="Tahoma"/>
      <w:sz w:val="16"/>
      <w:szCs w:val="16"/>
      <w:lang w:eastAsia="ar-SA"/>
    </w:rPr>
  </w:style>
  <w:style w:type="character" w:customStyle="1" w:styleId="aff2">
    <w:name w:val="Текст выноски Знак"/>
    <w:link w:val="aff1"/>
    <w:semiHidden/>
    <w:rsid w:val="008E5D6E"/>
    <w:rPr>
      <w:rFonts w:ascii="Tahoma" w:eastAsia="Lucida Sans Unicode" w:hAnsi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8E5D6E"/>
    <w:pPr>
      <w:suppressLineNumbers/>
    </w:pPr>
    <w:rPr>
      <w:rFonts w:eastAsia="Arial Unicode MS"/>
      <w:sz w:val="24"/>
      <w:lang w:eastAsia="ru-RU"/>
    </w:rPr>
  </w:style>
  <w:style w:type="paragraph" w:customStyle="1" w:styleId="TableContents1">
    <w:name w:val="Table Contents1"/>
    <w:basedOn w:val="a"/>
    <w:rsid w:val="008E5D6E"/>
    <w:rPr>
      <w:rFonts w:eastAsia="Arial Unicode MS"/>
      <w:sz w:val="24"/>
      <w:lang w:eastAsia="ru-RU"/>
    </w:rPr>
  </w:style>
  <w:style w:type="paragraph" w:customStyle="1" w:styleId="3f3f3f3f3f3f3f3f3f3f3f3f3f3f3f3f3f">
    <w:name w:val="Н3fо3fр3fм3fа3fл3fь3fн3fы3fй3f (т3fа3fб3fл3fи3fц3fа3f)"/>
    <w:basedOn w:val="a"/>
    <w:next w:val="a"/>
    <w:rsid w:val="008E5D6E"/>
    <w:pPr>
      <w:jc w:val="both"/>
    </w:pPr>
    <w:rPr>
      <w:rFonts w:eastAsia="Arial Unicode MS"/>
      <w:sz w:val="24"/>
      <w:lang w:eastAsia="ru-RU"/>
    </w:rPr>
  </w:style>
  <w:style w:type="paragraph" w:customStyle="1" w:styleId="WW-TableContents1">
    <w:name w:val="WW-Table Contents1"/>
    <w:basedOn w:val="a"/>
    <w:rsid w:val="008E5D6E"/>
    <w:rPr>
      <w:rFonts w:eastAsia="Arial Unicode MS"/>
      <w:sz w:val="24"/>
      <w:lang w:eastAsia="ru-RU"/>
    </w:rPr>
  </w:style>
  <w:style w:type="paragraph" w:customStyle="1" w:styleId="Standard">
    <w:name w:val="Standard"/>
    <w:rsid w:val="008E5D6E"/>
    <w:pPr>
      <w:widowControl w:val="0"/>
    </w:pPr>
    <w:rPr>
      <w:rFonts w:eastAsia="Arial Unicode MS"/>
      <w:sz w:val="24"/>
      <w:szCs w:val="24"/>
    </w:rPr>
  </w:style>
  <w:style w:type="paragraph" w:customStyle="1" w:styleId="WW-TableContents12">
    <w:name w:val="WW-Table Contents12"/>
    <w:basedOn w:val="a"/>
    <w:rsid w:val="008E5D6E"/>
    <w:rPr>
      <w:rFonts w:eastAsia="Arial Unicode MS"/>
      <w:sz w:val="24"/>
      <w:lang w:eastAsia="ru-RU"/>
    </w:rPr>
  </w:style>
  <w:style w:type="numbering" w:customStyle="1" w:styleId="15">
    <w:name w:val="Нет списка1"/>
    <w:next w:val="a2"/>
    <w:semiHidden/>
    <w:rsid w:val="008E5D6E"/>
  </w:style>
  <w:style w:type="paragraph" w:customStyle="1" w:styleId="Textbody">
    <w:name w:val="Text body"/>
    <w:basedOn w:val="Standard"/>
    <w:rsid w:val="008E5D6E"/>
    <w:pPr>
      <w:spacing w:after="120"/>
    </w:pPr>
  </w:style>
  <w:style w:type="paragraph" w:customStyle="1" w:styleId="Caption">
    <w:name w:val="Caption"/>
    <w:basedOn w:val="Standard"/>
    <w:rsid w:val="008E5D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5D6E"/>
    <w:pPr>
      <w:suppressLineNumbers/>
    </w:pPr>
  </w:style>
  <w:style w:type="paragraph" w:customStyle="1" w:styleId="TableHeading">
    <w:name w:val="Table Heading"/>
    <w:basedOn w:val="TableContents"/>
    <w:rsid w:val="008E5D6E"/>
    <w:pPr>
      <w:jc w:val="center"/>
    </w:pPr>
    <w:rPr>
      <w:b/>
      <w:bCs/>
    </w:rPr>
  </w:style>
  <w:style w:type="paragraph" w:customStyle="1" w:styleId="Caption0">
    <w:name w:val="Caption"/>
    <w:basedOn w:val="Standard"/>
    <w:next w:val="Standard"/>
    <w:rsid w:val="008E5D6E"/>
    <w:pPr>
      <w:jc w:val="center"/>
    </w:pPr>
    <w:rPr>
      <w:b/>
      <w:spacing w:val="20"/>
    </w:rPr>
  </w:style>
  <w:style w:type="paragraph" w:customStyle="1" w:styleId="Heading20">
    <w:name w:val="Heading 2"/>
    <w:basedOn w:val="a3"/>
    <w:next w:val="Textbody"/>
    <w:link w:val="Heading2Char"/>
    <w:uiPriority w:val="9"/>
    <w:rsid w:val="008E5D6E"/>
    <w:pPr>
      <w:outlineLvl w:val="1"/>
    </w:pPr>
    <w:rPr>
      <w:rFonts w:ascii="Arial" w:eastAsia="Arial" w:hAnsi="Arial"/>
      <w:sz w:val="34"/>
      <w:szCs w:val="20"/>
    </w:rPr>
  </w:style>
  <w:style w:type="paragraph" w:customStyle="1" w:styleId="Heading10">
    <w:name w:val="Heading 1"/>
    <w:basedOn w:val="Standard"/>
    <w:next w:val="Standard"/>
    <w:link w:val="Heading1Char"/>
    <w:uiPriority w:val="9"/>
    <w:rsid w:val="008E5D6E"/>
    <w:pPr>
      <w:keepNext/>
      <w:jc w:val="right"/>
      <w:outlineLvl w:val="0"/>
    </w:pPr>
    <w:rPr>
      <w:rFonts w:ascii="Arial" w:eastAsia="Arial" w:hAnsi="Arial"/>
      <w:sz w:val="40"/>
      <w:szCs w:val="40"/>
    </w:rPr>
  </w:style>
  <w:style w:type="character" w:customStyle="1" w:styleId="Internetlink">
    <w:name w:val="Internet link"/>
    <w:rsid w:val="008E5D6E"/>
    <w:rPr>
      <w:color w:val="000080"/>
      <w:u w:val="single"/>
    </w:rPr>
  </w:style>
  <w:style w:type="character" w:customStyle="1" w:styleId="BulletSymbols">
    <w:name w:val="Bullet Symbols"/>
    <w:rsid w:val="008E5D6E"/>
    <w:rPr>
      <w:rFonts w:ascii="starsymbol" w:eastAsia="starsymbol" w:hAnsi="starsymbol"/>
      <w:sz w:val="18"/>
      <w:szCs w:val="18"/>
    </w:rPr>
  </w:style>
  <w:style w:type="numbering" w:customStyle="1" w:styleId="WW8Num2">
    <w:name w:val="WW8Num2"/>
    <w:basedOn w:val="a2"/>
    <w:rsid w:val="008E5D6E"/>
  </w:style>
  <w:style w:type="character" w:customStyle="1" w:styleId="1">
    <w:name w:val="Заголовок 1 Знак"/>
    <w:link w:val="Heading1"/>
    <w:rsid w:val="008E5D6E"/>
    <w:rPr>
      <w:rFonts w:ascii="Arial" w:eastAsia="Lucida Sans Unicode" w:hAnsi="Arial"/>
      <w:b/>
      <w:bCs/>
      <w:color w:val="000080"/>
      <w:sz w:val="24"/>
      <w:szCs w:val="24"/>
      <w:lang w:eastAsia="ar-SA"/>
    </w:rPr>
  </w:style>
  <w:style w:type="paragraph" w:customStyle="1" w:styleId="aff3">
    <w:name w:val="Прижатый влево"/>
    <w:basedOn w:val="a"/>
    <w:next w:val="a"/>
    <w:rsid w:val="008E5D6E"/>
    <w:rPr>
      <w:rFonts w:eastAsia="Arial Unicode MS"/>
      <w:sz w:val="24"/>
      <w:lang w:eastAsia="ru-RU"/>
    </w:rPr>
  </w:style>
  <w:style w:type="paragraph" w:customStyle="1" w:styleId="aff4">
    <w:name w:val="Знак"/>
    <w:basedOn w:val="a"/>
    <w:rsid w:val="008E5D6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8E5D6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9">
    <w:name w:val="Основной текст Знак"/>
    <w:link w:val="ac"/>
    <w:rsid w:val="008E5D6E"/>
    <w:rPr>
      <w:rFonts w:ascii="Arial" w:eastAsia="Lucida Sans Unicode" w:hAnsi="Arial"/>
      <w:sz w:val="24"/>
      <w:szCs w:val="24"/>
      <w:lang w:eastAsia="ar-SA"/>
    </w:rPr>
  </w:style>
  <w:style w:type="character" w:customStyle="1" w:styleId="apple-converted-space">
    <w:name w:val="apple-converted-space"/>
    <w:rsid w:val="008E5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5BE4A53-0A82-42D6-BB9B-14480E6453D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3272</Words>
  <Characters>18657</Characters>
  <Application>Microsoft Office Word</Application>
  <DocSecurity>0</DocSecurity>
  <Lines>155</Lines>
  <Paragraphs>43</Paragraphs>
  <ScaleCrop>false</ScaleCrop>
  <Company/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2024-02-27T06:40:00Z</dcterms:created>
  <dcterms:modified xsi:type="dcterms:W3CDTF">2024-02-27T06:40:00Z</dcterms:modified>
</cp:coreProperties>
</file>