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left="-360" w:right="0" w:firstLine="0"/>
        <w:tabs>
          <w:tab w:val="left" w:pos="-360" w:leader="none"/>
          <w:tab w:val="clear" w:pos="708" w:leader="none"/>
        </w:tabs>
      </w:pPr>
      <w:r/>
      <w:r/>
    </w:p>
    <w:p>
      <w:pPr>
        <w:pStyle w:val="600"/>
        <w:ind w:left="-360" w:right="0" w:firstLine="0"/>
        <w:tabs>
          <w:tab w:val="left" w:pos="-360" w:leader="none"/>
          <w:tab w:val="clear" w:pos="708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2605" cy="617855"/>
                <wp:effectExtent l="0" t="0" r="0" b="0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4" t="-3" r="-4" b="-3"/>
                        <a:stretch/>
                      </pic:blipFill>
                      <pic:spPr bwMode="auto">
                        <a:xfrm>
                          <a:off x="0" y="0"/>
                          <a:ext cx="52260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1pt;height:48.6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99"/>
        <w:jc w:val="right"/>
        <w:rPr>
          <w:b/>
          <w:bCs/>
          <w:sz w:val="20"/>
        </w:rPr>
      </w:pPr>
      <w:r>
        <w:rPr>
          <w:b/>
          <w:bCs/>
          <w:sz w:val="20"/>
        </w:rPr>
      </w:r>
      <w:r/>
    </w:p>
    <w:p>
      <w:pPr>
        <w:pStyle w:val="601"/>
        <w:ind w:left="0" w:right="0" w:firstLine="0"/>
        <w:tabs>
          <w:tab w:val="left" w:pos="0" w:leader="none"/>
          <w:tab w:val="clear" w:pos="708" w:leader="none"/>
        </w:tabs>
        <w:rPr>
          <w:b/>
          <w:szCs w:val="28"/>
        </w:rPr>
      </w:pPr>
      <w:r>
        <w:rPr>
          <w:b/>
          <w:szCs w:val="28"/>
        </w:rPr>
        <w:t xml:space="preserve">ЕРШОВСКИЙ МУНИЦИПАЛЬНЫЙ РАЙОН</w:t>
      </w:r>
      <w:r/>
    </w:p>
    <w:p>
      <w:pPr>
        <w:pStyle w:val="601"/>
        <w:ind w:left="0" w:right="0" w:firstLine="0"/>
        <w:tabs>
          <w:tab w:val="left" w:pos="0" w:leader="none"/>
          <w:tab w:val="clear" w:pos="708" w:leader="none"/>
        </w:tabs>
        <w:rPr>
          <w:b/>
          <w:szCs w:val="28"/>
        </w:rPr>
      </w:pPr>
      <w:r>
        <w:rPr>
          <w:b/>
          <w:szCs w:val="28"/>
        </w:rPr>
        <w:t xml:space="preserve">САРАТОВСКОЙ ОБЛАСТИ</w:t>
      </w:r>
      <w:r/>
    </w:p>
    <w:p>
      <w:pPr>
        <w:pStyle w:val="601"/>
        <w:ind w:left="0" w:right="0" w:firstLine="0"/>
        <w:tabs>
          <w:tab w:val="left" w:pos="0" w:leader="none"/>
          <w:tab w:val="clear" w:pos="708" w:leader="none"/>
        </w:tabs>
        <w:rPr>
          <w:b/>
          <w:szCs w:val="28"/>
        </w:rPr>
      </w:pPr>
      <w:r>
        <w:rPr>
          <w:b/>
          <w:szCs w:val="28"/>
        </w:rPr>
        <w:t xml:space="preserve">РАЙОННОЕ СОБРАНИЕ</w:t>
      </w:r>
      <w:r/>
    </w:p>
    <w:p>
      <w:pPr>
        <w:pStyle w:val="599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1"/>
        <w:ind w:left="0" w:right="0" w:firstLine="0"/>
        <w:tabs>
          <w:tab w:val="left" w:pos="0" w:leader="none"/>
          <w:tab w:val="clear" w:pos="708" w:leader="none"/>
        </w:tabs>
        <w:rPr>
          <w:b/>
          <w:i/>
          <w:szCs w:val="28"/>
        </w:rPr>
      </w:pPr>
      <w:r>
        <w:rPr>
          <w:b/>
          <w:i/>
          <w:szCs w:val="28"/>
        </w:rPr>
        <w:t xml:space="preserve">РЕШЕНИЕ</w:t>
      </w:r>
      <w:r/>
    </w:p>
    <w:p>
      <w:pPr>
        <w:pStyle w:val="599"/>
        <w:rPr>
          <w:b/>
          <w:i/>
          <w:szCs w:val="28"/>
        </w:rPr>
      </w:pPr>
      <w:r>
        <w:rPr>
          <w:b/>
          <w:i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от 28 апреля 2015 года № 23-151</w:t>
      </w:r>
      <w:r/>
    </w:p>
    <w:p>
      <w:pPr>
        <w:pStyle w:val="599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</w:pPr>
      <w:r>
        <w:rPr>
          <w:sz w:val="28"/>
          <w:szCs w:val="28"/>
        </w:rPr>
        <w:t xml:space="preserve">О внесении дополнений в приложение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районного Собрания 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26.02.2014 г. № 7-43</w:t>
      </w:r>
      <w:r/>
    </w:p>
    <w:p>
      <w:pPr>
        <w:pStyle w:val="599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9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9"/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Правительства Саратовской области от 30.12.2013 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764-П «Об организации проведения независимой оценки качества работы государственных учреждений Саратовской области, оказывающих социальные услуги», руководствуясь Уставом Ершовского муниципального района Саратовской области, районное Собрание РЕШИЛО: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районного Собрания Ершовского муниципального района от 26.02.2014 г. № 7-43 «Об утверждении Положения «Об Общественном совете Ершовского муниципального района» в новой редакции» следующее дополнение: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3 дополнить пунктом, следующего содержания: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проводить независимую оценку качества оказания услуг учреждениями и предприятиями социальной сферы, расположенными на территории Ершовского муниципального района.».</w:t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администрации Ершовского муниципального района в сети Интернет.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Ершовского муниципального района                                       В.П. Бурлаков</w:t>
      </w:r>
      <w:r/>
    </w:p>
    <w:sectPr>
      <w:footnotePr/>
      <w:endnotePr/>
      <w:type w:val="nextPage"/>
      <w:pgSz w:w="11906" w:h="16838" w:orient="portrait"/>
      <w:pgMar w:top="709" w:right="851" w:bottom="567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5040102010807070707"/>
  </w:font>
  <w:font w:name="Tahoma">
    <w:panose1 w:val="020B0506030602030204"/>
  </w:font>
  <w:font w:name="ms mincho;ＭＳ 明朝">
    <w:panose1 w:val="05040102010807070707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64"/>
    <w:uiPriority w:val="99"/>
  </w:style>
  <w:style w:type="character" w:styleId="43">
    <w:name w:val="Footer Char"/>
    <w:basedOn w:val="9"/>
    <w:link w:val="665"/>
    <w:uiPriority w:val="99"/>
  </w:style>
  <w:style w:type="character" w:styleId="45">
    <w:name w:val="Caption Char"/>
    <w:basedOn w:val="652"/>
    <w:link w:val="665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ind w:left="0" w:right="0" w:firstLine="0"/>
      <w:jc w:val="center"/>
      <w:keepNext/>
      <w:outlineLvl w:val="0"/>
    </w:pPr>
    <w:rPr>
      <w:b/>
      <w:bCs/>
    </w:rPr>
  </w:style>
  <w:style w:type="paragraph" w:styleId="601">
    <w:name w:val="Heading 2"/>
    <w:basedOn w:val="599"/>
    <w:next w:val="599"/>
    <w:qFormat/>
    <w:pPr>
      <w:numPr>
        <w:ilvl w:val="1"/>
        <w:numId w:val="1"/>
      </w:numPr>
      <w:ind w:left="0" w:right="0" w:firstLine="0"/>
      <w:jc w:val="center"/>
      <w:keepNext/>
      <w:outlineLvl w:val="1"/>
    </w:pPr>
    <w:rPr>
      <w:sz w:val="28"/>
    </w:rPr>
  </w:style>
  <w:style w:type="character" w:styleId="602">
    <w:name w:val="WW8Num1z0"/>
    <w:qFormat/>
  </w:style>
  <w:style w:type="character" w:styleId="603">
    <w:name w:val="WW8Num1z1"/>
    <w:qFormat/>
  </w:style>
  <w:style w:type="character" w:styleId="604">
    <w:name w:val="WW8Num1z2"/>
    <w:qFormat/>
  </w:style>
  <w:style w:type="character" w:styleId="605">
    <w:name w:val="WW8Num1z3"/>
    <w:qFormat/>
  </w:style>
  <w:style w:type="character" w:styleId="606">
    <w:name w:val="WW8Num1z4"/>
    <w:qFormat/>
  </w:style>
  <w:style w:type="character" w:styleId="607">
    <w:name w:val="WW8Num1z5"/>
    <w:qFormat/>
  </w:style>
  <w:style w:type="character" w:styleId="608">
    <w:name w:val="WW8Num1z6"/>
    <w:qFormat/>
  </w:style>
  <w:style w:type="character" w:styleId="609">
    <w:name w:val="WW8Num1z7"/>
    <w:qFormat/>
  </w:style>
  <w:style w:type="character" w:styleId="610">
    <w:name w:val="WW8Num1z8"/>
    <w:qFormat/>
  </w:style>
  <w:style w:type="character" w:styleId="611">
    <w:name w:val="Основной шрифт абзаца"/>
    <w:qFormat/>
  </w:style>
  <w:style w:type="character" w:styleId="612">
    <w:name w:val="Основной шрифт абзаца2"/>
    <w:qFormat/>
  </w:style>
  <w:style w:type="character" w:styleId="613">
    <w:name w:val="Absatz-Standardschriftart"/>
    <w:qFormat/>
  </w:style>
  <w:style w:type="character" w:styleId="614">
    <w:name w:val="WW-Absatz-Standardschriftart"/>
    <w:qFormat/>
  </w:style>
  <w:style w:type="character" w:styleId="615">
    <w:name w:val="WW-Absatz-Standardschriftart1"/>
    <w:qFormat/>
  </w:style>
  <w:style w:type="character" w:styleId="616">
    <w:name w:val="WW-Absatz-Standardschriftart11"/>
    <w:qFormat/>
  </w:style>
  <w:style w:type="character" w:styleId="617">
    <w:name w:val="WW-Absatz-Standardschriftart111"/>
    <w:qFormat/>
  </w:style>
  <w:style w:type="character" w:styleId="618">
    <w:name w:val="WW-Absatz-Standardschriftart1111"/>
    <w:qFormat/>
  </w:style>
  <w:style w:type="character" w:styleId="619">
    <w:name w:val="WW-Absatz-Standardschriftart11111"/>
    <w:qFormat/>
  </w:style>
  <w:style w:type="character" w:styleId="620">
    <w:name w:val="WW-Absatz-Standardschriftart111111"/>
    <w:qFormat/>
  </w:style>
  <w:style w:type="character" w:styleId="621">
    <w:name w:val="WW-Absatz-Standardschriftart1111111"/>
    <w:qFormat/>
  </w:style>
  <w:style w:type="character" w:styleId="622">
    <w:name w:val="WW-Absatz-Standardschriftart11111111"/>
    <w:qFormat/>
  </w:style>
  <w:style w:type="character" w:styleId="623">
    <w:name w:val="WW-Absatz-Standardschriftart111111111"/>
    <w:qFormat/>
  </w:style>
  <w:style w:type="character" w:styleId="624">
    <w:name w:val="WW-Absatz-Standardschriftart1111111111"/>
    <w:qFormat/>
  </w:style>
  <w:style w:type="character" w:styleId="625">
    <w:name w:val="WW-Absatz-Standardschriftart11111111111"/>
    <w:qFormat/>
  </w:style>
  <w:style w:type="character" w:styleId="626">
    <w:name w:val="WW-Absatz-Standardschriftart111111111111"/>
    <w:qFormat/>
  </w:style>
  <w:style w:type="character" w:styleId="627">
    <w:name w:val="WW-Absatz-Standardschriftart1111111111111"/>
    <w:qFormat/>
  </w:style>
  <w:style w:type="character" w:styleId="628">
    <w:name w:val="WW-Absatz-Standardschriftart11111111111111"/>
    <w:qFormat/>
  </w:style>
  <w:style w:type="character" w:styleId="629">
    <w:name w:val="WW-Absatz-Standardschriftart111111111111111"/>
    <w:qFormat/>
  </w:style>
  <w:style w:type="character" w:styleId="630">
    <w:name w:val="WW-Absatz-Standardschriftart1111111111111111"/>
    <w:qFormat/>
  </w:style>
  <w:style w:type="character" w:styleId="631">
    <w:name w:val="WW-Absatz-Standardschriftart11111111111111111"/>
    <w:qFormat/>
  </w:style>
  <w:style w:type="character" w:styleId="632">
    <w:name w:val="WW-Absatz-Standardschriftart111111111111111111"/>
    <w:qFormat/>
  </w:style>
  <w:style w:type="character" w:styleId="633">
    <w:name w:val="WW-Absatz-Standardschriftart1111111111111111111"/>
    <w:qFormat/>
  </w:style>
  <w:style w:type="character" w:styleId="634">
    <w:name w:val="WW-Absatz-Standardschriftart11111111111111111111"/>
    <w:qFormat/>
  </w:style>
  <w:style w:type="character" w:styleId="635">
    <w:name w:val="WW-Absatz-Standardschriftart111111111111111111111"/>
    <w:qFormat/>
  </w:style>
  <w:style w:type="character" w:styleId="636">
    <w:name w:val="WW-Absatz-Standardschriftart1111111111111111111111"/>
    <w:qFormat/>
  </w:style>
  <w:style w:type="character" w:styleId="637">
    <w:name w:val="WW-Absatz-Standardschriftart11111111111111111111111"/>
    <w:qFormat/>
  </w:style>
  <w:style w:type="character" w:styleId="638">
    <w:name w:val="WW-Absatz-Standardschriftart111111111111111111111111"/>
    <w:qFormat/>
  </w:style>
  <w:style w:type="character" w:styleId="639">
    <w:name w:val="WW8Num2z0"/>
    <w:qFormat/>
    <w:rPr>
      <w:rFonts w:ascii="Times New Roman" w:hAnsi="Times New Roman" w:cs="Times New Roman" w:eastAsia="Times New Roman"/>
    </w:rPr>
  </w:style>
  <w:style w:type="character" w:styleId="640">
    <w:name w:val="WW8Num2z1"/>
    <w:qFormat/>
    <w:rPr>
      <w:rFonts w:ascii="Courier New" w:hAnsi="Courier New" w:cs="Courier New"/>
    </w:rPr>
  </w:style>
  <w:style w:type="character" w:styleId="641">
    <w:name w:val="WW8Num2z2"/>
    <w:qFormat/>
    <w:rPr>
      <w:rFonts w:ascii="Wingdings" w:hAnsi="Wingdings" w:cs="Wingdings"/>
    </w:rPr>
  </w:style>
  <w:style w:type="character" w:styleId="642">
    <w:name w:val="WW8Num2z3"/>
    <w:qFormat/>
    <w:rPr>
      <w:rFonts w:ascii="Symbol" w:hAnsi="Symbol" w:cs="Symbol"/>
    </w:rPr>
  </w:style>
  <w:style w:type="character" w:styleId="643">
    <w:name w:val="WW8Num4z1"/>
    <w:qFormat/>
    <w:rPr>
      <w:rFonts w:ascii="Times New Roman" w:hAnsi="Times New Roman" w:cs="Times New Roman" w:eastAsia="Times New Roman"/>
    </w:rPr>
  </w:style>
  <w:style w:type="character" w:styleId="644">
    <w:name w:val="Основной шрифт абзаца1"/>
    <w:qFormat/>
  </w:style>
  <w:style w:type="character" w:styleId="645">
    <w:name w:val="Символ нумерации"/>
    <w:qFormat/>
  </w:style>
  <w:style w:type="character" w:styleId="646">
    <w:name w:val="Hyperlink"/>
    <w:rPr>
      <w:color w:val="000080"/>
      <w:u w:val="single"/>
    </w:rPr>
  </w:style>
  <w:style w:type="character" w:styleId="647">
    <w:name w:val="Верхний колонтитул Знак"/>
    <w:basedOn w:val="611"/>
    <w:qFormat/>
    <w:rPr>
      <w:sz w:val="24"/>
      <w:szCs w:val="24"/>
    </w:rPr>
  </w:style>
  <w:style w:type="character" w:styleId="648">
    <w:name w:val="Нижний колонтитул Знак"/>
    <w:basedOn w:val="611"/>
    <w:qFormat/>
    <w:rPr>
      <w:sz w:val="24"/>
      <w:szCs w:val="24"/>
    </w:rPr>
  </w:style>
  <w:style w:type="paragraph" w:styleId="649">
    <w:name w:val="Heading"/>
    <w:basedOn w:val="599"/>
    <w:next w:val="650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50">
    <w:name w:val="Body Text"/>
    <w:basedOn w:val="599"/>
    <w:pPr>
      <w:spacing w:before="0" w:after="120"/>
    </w:pPr>
  </w:style>
  <w:style w:type="paragraph" w:styleId="651">
    <w:name w:val="List"/>
    <w:basedOn w:val="650"/>
    <w:rPr>
      <w:rFonts w:cs="Tahoma"/>
    </w:rPr>
  </w:style>
  <w:style w:type="paragraph" w:styleId="652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53">
    <w:name w:val="Index"/>
    <w:basedOn w:val="599"/>
    <w:qFormat/>
    <w:pPr>
      <w:suppressLineNumbers/>
    </w:pPr>
  </w:style>
  <w:style w:type="paragraph" w:styleId="654">
    <w:name w:val="Заголовок"/>
    <w:basedOn w:val="599"/>
    <w:next w:val="650"/>
    <w:qFormat/>
    <w:pPr>
      <w:keepNext/>
      <w:spacing w:before="240" w:after="120"/>
    </w:pPr>
    <w:rPr>
      <w:rFonts w:ascii="Arial" w:hAnsi="Arial" w:cs="Tahoma" w:eastAsia="MS Mincho;ＭＳ 明朝"/>
      <w:sz w:val="28"/>
      <w:szCs w:val="28"/>
    </w:rPr>
  </w:style>
  <w:style w:type="paragraph" w:styleId="655">
    <w:name w:val="Название2"/>
    <w:basedOn w:val="599"/>
    <w:qFormat/>
    <w:pPr>
      <w:spacing w:before="120" w:after="120"/>
      <w:suppressLineNumbers/>
    </w:pPr>
    <w:rPr>
      <w:rFonts w:ascii="Arial" w:hAnsi="Arial" w:cs="Mangal"/>
      <w:i/>
      <w:iCs/>
      <w:sz w:val="20"/>
      <w:szCs w:val="24"/>
    </w:rPr>
  </w:style>
  <w:style w:type="paragraph" w:styleId="656">
    <w:name w:val="Указатель2"/>
    <w:basedOn w:val="599"/>
    <w:qFormat/>
    <w:pPr>
      <w:suppressLineNumbers/>
    </w:pPr>
    <w:rPr>
      <w:rFonts w:ascii="Arial" w:hAnsi="Arial" w:cs="Mangal"/>
    </w:rPr>
  </w:style>
  <w:style w:type="paragraph" w:styleId="657">
    <w:name w:val="Название1"/>
    <w:basedOn w:val="599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58">
    <w:name w:val="Указатель1"/>
    <w:basedOn w:val="599"/>
    <w:qFormat/>
    <w:pPr>
      <w:suppressLineNumbers/>
    </w:pPr>
    <w:rPr>
      <w:rFonts w:cs="Tahoma"/>
    </w:rPr>
  </w:style>
  <w:style w:type="paragraph" w:styleId="659">
    <w:name w:val="Body Text Indent"/>
    <w:basedOn w:val="599"/>
    <w:pPr>
      <w:ind w:left="-900" w:right="0" w:firstLine="900"/>
      <w:jc w:val="both"/>
    </w:pPr>
  </w:style>
  <w:style w:type="paragraph" w:styleId="660">
    <w:name w:val="Основной текст с отступом 21"/>
    <w:basedOn w:val="599"/>
    <w:qFormat/>
    <w:pPr>
      <w:ind w:left="-720" w:right="0" w:firstLine="0"/>
      <w:jc w:val="both"/>
    </w:pPr>
    <w:rPr>
      <w:sz w:val="20"/>
    </w:rPr>
  </w:style>
  <w:style w:type="paragraph" w:styleId="661">
    <w:name w:val="Содержимое таблицы"/>
    <w:basedOn w:val="599"/>
    <w:qFormat/>
    <w:pPr>
      <w:suppressLineNumbers/>
    </w:pPr>
  </w:style>
  <w:style w:type="paragraph" w:styleId="662">
    <w:name w:val="Заголовок таблицы"/>
    <w:basedOn w:val="661"/>
    <w:qFormat/>
    <w:pPr>
      <w:jc w:val="center"/>
      <w:suppressLineNumbers/>
    </w:pPr>
    <w:rPr>
      <w:b/>
      <w:bCs/>
    </w:rPr>
  </w:style>
  <w:style w:type="paragraph" w:styleId="663">
    <w:name w:val="Header and Footer"/>
    <w:basedOn w:val="599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64">
    <w:name w:val="Header"/>
    <w:basedOn w:val="5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65">
    <w:name w:val="Footer"/>
    <w:basedOn w:val="599"/>
    <w:pPr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666">
    <w:name w:val="WW8Num1"/>
    <w:qFormat/>
  </w:style>
  <w:style w:type="character" w:styleId="786" w:default="1">
    <w:name w:val="Default Paragraph Font"/>
    <w:uiPriority w:val="1"/>
    <w:semiHidden/>
    <w:unhideWhenUsed/>
  </w:style>
  <w:style w:type="numbering" w:styleId="787" w:default="1">
    <w:name w:val="No List"/>
    <w:uiPriority w:val="99"/>
    <w:semiHidden/>
    <w:unhideWhenUsed/>
  </w:style>
  <w:style w:type="table" w:styleId="7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> </cp:keywords>
  <dc:description/>
  <dc:language>en-US</dc:language>
  <cp:lastModifiedBy>Администрация Ершовского МР</cp:lastModifiedBy>
  <cp:revision>12</cp:revision>
  <dcterms:created xsi:type="dcterms:W3CDTF">2015-02-27T10:00:00Z</dcterms:created>
  <dcterms:modified xsi:type="dcterms:W3CDTF">2022-08-09T12:38:49Z</dcterms:modified>
</cp:coreProperties>
</file>